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D" w:rsidRPr="00842626" w:rsidRDefault="0064295D" w:rsidP="0064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26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Критерии оценки медиапроектов,</w:t>
      </w:r>
    </w:p>
    <w:p w:rsidR="0064295D" w:rsidRPr="00842626" w:rsidRDefault="0064295D" w:rsidP="0064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запрашива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 грант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42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субсидий </w:t>
      </w:r>
    </w:p>
    <w:tbl>
      <w:tblPr>
        <w:tblpPr w:leftFromText="180" w:rightFromText="180" w:vertAnchor="text" w:tblpY="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21"/>
        <w:gridCol w:w="3969"/>
      </w:tblGrid>
      <w:tr w:rsidR="0064295D" w:rsidRPr="00576F4E" w:rsidTr="003B6D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критерия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4295D" w:rsidRPr="00576F4E" w:rsidTr="003B6D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медиапроекта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Актуальность и новизна заявленной проблемы, на решение которой направлен медиапроект.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своевременность постановки проблем, аргументированность наиболее важных идей, обоснованность социальной значимости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Творческие характеристики медиапроекта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художественная выразительность, авторская индивидуальность; оригинальность: интересный подход к решению проблемы и использование новых технических и содержательных методов реализации медиапроекта; креативность и привлекательность идеи медиапроекта, рассчитанной на привлечение внимания целевой аудитории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 определения целевой аудитории, предполагаемого уровня востребованности и значимости медиапроекта для выбранной целевой аудитории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1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составления медиапроекта 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соответствие количественных параметров и технических характеристик медиапроекта поставленным целям и задачам; четкость и детальность плана производства материалов/программ в рамках реализации медиапроекта;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целостность медиапроекта (все мероприятия и этапы медиапроекта согласованы и направлены на реализацию поставленной цели)</w:t>
            </w:r>
          </w:p>
        </w:tc>
      </w:tr>
      <w:tr w:rsidR="0064295D" w:rsidRPr="00576F4E" w:rsidTr="003B6D92">
        <w:trPr>
          <w:trHeight w:val="58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СМИ, в котором планируется реализация медиапроекта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осуществляется на основании информации, представленной соискателем в заявке, а также на основании данных мониторинга сети "Интернет" в соответствии с критериями оценки СМИ, предусмотренными приложением 3</w:t>
            </w:r>
            <w:r w:rsidRPr="00576F4E">
              <w:rPr>
                <w:rFonts w:eastAsiaTheme="minorEastAsia" w:cs="Times New Roman"/>
                <w:lang w:eastAsia="ru-RU"/>
              </w:rPr>
              <w:t xml:space="preserve"> 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настоящему Порядку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итоговой оценки СМИ определяется путем суммирования значений оценок по каждому критерию оценки СМИ.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каждому критерию заносится в таблицу оценки СМИ, задействованного в реализации медиапроекта согласно приложению 4 к настоящему Порядку.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если в реализации медиапроекта, представленного в заявке, задействованы несколько СМИ, за оценку принимается среднее значение баллов по всем СМИ.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в таблицу оценки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секретарем конкурсной комиссии </w:t>
            </w:r>
          </w:p>
        </w:tc>
      </w:tr>
      <w:tr w:rsidR="0064295D" w:rsidRPr="00576F4E" w:rsidTr="003B6D9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медиапроекта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обоснованность запрашиваемых финансовых средств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запланированные (понесенные) затраты обоснованы - 10 баллов.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затрат завышена менее чем на 10 процентов и может быть сокращена без ущерба для результата субси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дируемого медиапроекта - 6 баллов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Смета затрат завышена на 10-15 процентов и может быть сокращена без ущерба для результата субсидируемого медиапроекта - 4 балла.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затрат завышена на 15-30 процентов и может быть сокращена без ущерба для результата субсидируемого медиапроекта - 2 балла.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затрат завышена более чем на 30 процентов и может быть сокращена без ущерба для результата субсидируемого медиапроекта - 0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соответствие статей бюджета заявленным целям, задачам, мероприятиям медиапроекта;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ответствие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уровня зарплат, стоимость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 параметрам медиапроекта </w:t>
            </w:r>
          </w:p>
        </w:tc>
      </w:tr>
      <w:tr w:rsidR="0064295D" w:rsidRPr="00576F4E" w:rsidTr="003B6D9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финансирования за счет собственных (привлеченных) средств соискателя от общей суммы затрат на 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медиапроекта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15 % и более - 10 баллов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13 % до 15 %- 8 баллов.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9 %  до 12 % - 6 баллов</w:t>
            </w:r>
          </w:p>
          <w:p w:rsidR="0064295D" w:rsidRPr="00B00F19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5 % до 8 % - 4 балла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F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5 % - 2 баллов.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медиапроекта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Потенциальный социальный эффект медиапроекта, его мероприятий, в том числе адресность, полнота донесения до запланированной целевой аудитории,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Устойчивость медиапроекта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возможность продолжения после завершения финансирования</w:t>
            </w:r>
          </w:p>
        </w:tc>
      </w:tr>
      <w:tr w:rsidR="0064295D" w:rsidRPr="00576F4E" w:rsidTr="003B6D92">
        <w:trPr>
          <w:trHeight w:val="1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соискателя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 соискателя успешного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опыта реализации медиапроектов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и более  - 10 баллов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т 3 до 5 лет - 6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  - 3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1 года - 0 баллов.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95D" w:rsidRPr="00576F4E" w:rsidTr="003B6D9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C022C8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022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Понижающий коэфициент 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факта неосвоения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конкурсному отбору.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набранных баллов уменьшается: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5 баллов - если процент неосвоения составил более 2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15 баллов - если процент неосвоения составил более 5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30 баллов - если процент неосвоения составил более 10 процентов,</w:t>
            </w:r>
          </w:p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40 баллов - если процент неосвоения составил более 15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C022C8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02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таблицу оценки медиапроектов секретарем конкурсной комиссии</w:t>
            </w:r>
          </w:p>
        </w:tc>
      </w:tr>
      <w:tr w:rsidR="0064295D" w:rsidRPr="00576F4E" w:rsidTr="003B6D92"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5D" w:rsidRPr="00576F4E" w:rsidRDefault="0064295D" w:rsidP="003B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95D" w:rsidRPr="00576F4E" w:rsidRDefault="0064295D" w:rsidP="006429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93B" w:rsidRDefault="004E593B"/>
    <w:p w:rsidR="00E76CAD" w:rsidRDefault="00E76CAD"/>
    <w:p w:rsidR="00E76CAD" w:rsidRDefault="00E76CAD"/>
    <w:p w:rsidR="00E76CAD" w:rsidRDefault="00E76CAD"/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  <w:r w:rsidRPr="00E76CA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6CAD">
        <w:rPr>
          <w:rFonts w:ascii="Times New Roman" w:eastAsia="Times New Roman" w:hAnsi="Times New Roman" w:cs="Times New Roman"/>
          <w:lang w:eastAsia="ru-RU"/>
        </w:rPr>
        <w:t xml:space="preserve">к Критериям оценки медиапроектов, </w:t>
      </w:r>
      <w:r w:rsidRPr="00E76CAD">
        <w:rPr>
          <w:rFonts w:ascii="Times New Roman" w:eastAsia="Times New Roman" w:hAnsi="Times New Roman" w:cs="Times New Roman"/>
          <w:bCs/>
          <w:lang w:eastAsia="ru-RU"/>
        </w:rPr>
        <w:t xml:space="preserve">на реализацию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6CAD">
        <w:rPr>
          <w:rFonts w:ascii="Times New Roman" w:eastAsia="Times New Roman" w:hAnsi="Times New Roman" w:cs="Times New Roman"/>
          <w:bCs/>
          <w:lang w:eastAsia="ru-RU"/>
        </w:rPr>
        <w:t>которых запрашивается гранты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76CAD">
        <w:rPr>
          <w:rFonts w:ascii="Times New Roman" w:eastAsia="Times New Roman" w:hAnsi="Times New Roman" w:cs="Times New Roman"/>
          <w:bCs/>
          <w:lang w:eastAsia="ru-RU"/>
        </w:rPr>
        <w:t xml:space="preserve">в форме субсидий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периодического печатного издания,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 в реализации медиапроекта</w:t>
      </w: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Среднеразовый тираж СМИ, 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в заявке.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</w:rPr>
              <w:t xml:space="preserve"> В случае если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СМИ выходит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в свет более одного раза в неделю,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под среднеразовым тиражом СМИ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понимается еженедельный выход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СМИ, содержащий программу 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телепередач либо имеющий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 наибольший тираж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Экземпляров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 xml:space="preserve"> Более 7001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 xml:space="preserve"> 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От 3001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Средний объем периодического печатного издания (полосность) </w:t>
            </w:r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месяц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Более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12 до 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Менее 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Средний объем периодического печатного издания (полосность)                      в месяц за вычетом полос, содержащих официальные публикации органов местного самоуправления, телевизионную программу и рекламу (в объеме </w:t>
            </w:r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не более 45 процентов), объявления,                    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 отношению к общему объему издания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Более 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51 до 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41 до 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От 30 до 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Менее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редакционных материалов в неделю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 6 до 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сетей,                           в которых созданы сообщества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сайта СМИ новостными агрегаторами Яндекс.Новости, </w:t>
            </w:r>
          </w:p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Гугл.Новости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Да/Нет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уникальных посетителей сайта СМИ за три месяца, предшествующих дате конкурсного отбора/количество интернет-подписчиков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76CAD" w:rsidRPr="00E76CAD" w:rsidRDefault="00E76CAD" w:rsidP="00E76CAD">
      <w:pPr>
        <w:rPr>
          <w:rFonts w:ascii="Calibri" w:eastAsia="Calibri" w:hAnsi="Calibri" w:cs="Times New Roman"/>
        </w:rPr>
      </w:pPr>
    </w:p>
    <w:p w:rsidR="00E76CAD" w:rsidRPr="00E76CAD" w:rsidRDefault="00E76CAD" w:rsidP="00E76CAD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212"/>
      </w:tblGrid>
      <w:tr w:rsidR="00E76CAD" w:rsidRPr="00E76CAD" w:rsidTr="003B6D92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сообществ СМИ в социальных сетях                     и (или) число подписчиков                                     в мессенджерах в сети "Интернет"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Охват аудитории СМИ, определяемый как отношение среднеразового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26 до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16 до 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Охват аудитории электронной версии СМИ в сети "Интернет", определяемый как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отношение среднемесячного числа уникальных посетителей сайта СМИ за три месяца,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4 до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Охват аудитории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СМИ  в социальных сетях, определяемый как </w:t>
            </w:r>
            <w:r w:rsidRPr="00E76CAD">
              <w:rPr>
                <w:rFonts w:ascii="Times New Roman" w:eastAsia="Calibri" w:hAnsi="Times New Roman" w:cs="Times New Roman"/>
                <w:spacing w:val="2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8 до 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5 до 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Средний охват просмотров новостных сообщений СМИ, опубликованных в социальной сети, определяемый на основании данных мониторинга страницы сообщества СМИ в социальной сети, осуществляемого Комитетом 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 xml:space="preserve">по печати и связям с обществен-ностью Ленинградской области, путем сложения значений просмотров постов на стене сообщества, размещенных за неделю 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до опубликования информации                             о проведении конкурсного отбора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Шт.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1501 до 3000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1001 до 1500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701 до 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150 до 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Менее 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Вид распространения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Подписка (тираж – более 1 тыс. экз) и</w:t>
            </w:r>
            <w:r w:rsidRPr="00E76CAD">
              <w:rPr>
                <w:rFonts w:ascii="Times New Roman" w:eastAsia="Calibri" w:hAnsi="Times New Roman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продажа/Подписка, розничная продажа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процентов тиража среди органи-заций социальной сферы,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льготных категорий граждан/ Бесплатное распрост-ранение, подтверждаемое документами оказания услуг по распростра-нению периодического издания </w:t>
            </w:r>
            <w:r w:rsidRPr="00E76CAD">
              <w:rPr>
                <w:rFonts w:ascii="Calibri" w:eastAsia="Calibri" w:hAnsi="Calibri" w:cs="Times New Roman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в каждый почтовый ящик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экз) и розничная продажа/Подписка, розничная продажа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br/>
              <w:t>не более 10 процентов тиража среди органи-заций социальной сферы, льготных категорий граждан/ Бесплатное распрост-ранение, подтверждаемое документами оказания услуг по распростра-нению периодического издания  в каждый почтовый ящик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20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Подписка (тираж – менее 1 тыс. экз) и бесплатное распространение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 более  процентов тиража среди организаций социальной сферы, льготных категорий граждан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Бесплатное распространение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Наличие постоянных рубрик/разделов, посвященных вопросам политической, экономической, общественной, культурной, спортивной жизни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и иным социально значимым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темам муниципального района Ленинградской области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Calibri" w:eastAsia="Calibri" w:hAnsi="Calibri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Да/Нет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Calibri" w:eastAsia="Calibri" w:hAnsi="Calibri" w:cs="Times New Roman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Более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От 1 до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Осуществление деятельности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территориях муниципальных образований Ленинградской области, отнесенных к категории депрессивных, а также </w:t>
            </w:r>
          </w:p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 территории муниципальных образований Бокситогорского, Лодейнопольского и Подпорожского муниципальных районов Ленинградской области**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Да/Нет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Позиция в рейтинге изданий </w:t>
            </w:r>
          </w:p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районе (по данным социологи-ческого исследования, проведенного по заказу Комитета в предшест-вующем конкурсному отбору году)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E76CAD" w:rsidRPr="00E76CAD" w:rsidTr="003B6D92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Ниже 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балла по критериям 8, 11 и 12 к рассмотрению и зачету </w:t>
      </w: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участников сообщества составляет менее 3000;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последнее обновление новостной ленты сообщества осуществлялось ранее чем за три дня до даты подачи заявки.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</w:t>
      </w: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постановлением Правительства 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периодического печатного издания (СМИ),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 в реализации медиапроекта</w:t>
      </w:r>
    </w:p>
    <w:tbl>
      <w:tblPr>
        <w:tblStyle w:val="21"/>
        <w:tblW w:w="10173" w:type="dxa"/>
        <w:tblLook w:val="04A0" w:firstRow="1" w:lastRow="0" w:firstColumn="1" w:lastColumn="0" w:noHBand="0" w:noVBand="1"/>
      </w:tblPr>
      <w:tblGrid>
        <w:gridCol w:w="668"/>
        <w:gridCol w:w="3268"/>
        <w:gridCol w:w="1984"/>
        <w:gridCol w:w="2693"/>
        <w:gridCol w:w="1560"/>
      </w:tblGrid>
      <w:tr w:rsidR="00E76CAD" w:rsidRPr="00E76CAD" w:rsidTr="003B6D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                             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Style w:val="21"/>
        <w:tblW w:w="5119" w:type="pct"/>
        <w:tblLook w:val="04A0" w:firstRow="1" w:lastRow="0" w:firstColumn="1" w:lastColumn="0" w:noHBand="0" w:noVBand="1"/>
      </w:tblPr>
      <w:tblGrid>
        <w:gridCol w:w="692"/>
        <w:gridCol w:w="3383"/>
        <w:gridCol w:w="1750"/>
        <w:gridCol w:w="2850"/>
        <w:gridCol w:w="1466"/>
      </w:tblGrid>
      <w:tr w:rsidR="00E76CAD" w:rsidRPr="00E76CAD" w:rsidTr="003B6D92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Среднеразовый тираж СМИ, указанный в заявке.</w:t>
            </w:r>
            <w:r w:rsidRPr="00E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выходит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одного раза в неделю, под среднеразовым тиражом СМИ понимается еженедельный выход СМИ, содержащий программу телепередач либо имеющий наибольший тираж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50000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35001 до 50000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20000 до 35000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20000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объем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периодического печатного издания (полосность)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до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объем периодического печатного издания (полосность)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месяц, за вычетом полос, содержащих официальные публикации органов власти, телевизионную программу                      и рекламу (в объеме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45 процентов), объявления, по отношению                      к общему объему издания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до 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редакционных материалов                           в каждом номере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Более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11 до 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7 до 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социальных сетей, в  которых созданы сообщества 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Фиксация сайта СМИ </w:t>
            </w:r>
          </w:p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новостными агрегаторами Яндекс.Новости, Гугл.Новости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уникальных посетителей сайта СМИ за три месяца, предшествующих дате  конкурсного отбора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                 в мессенджерах в сети "Интернет"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10001 до 15000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ind w:left="60"/>
              <w:textAlignment w:val="baseline"/>
              <w:rPr>
                <w:rFonts w:ascii="Times New Roman" w:hAnsi="Times New Roma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среднеразового тиража СМИ к численности населения территории,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которой распространяется СМИ, умноженное на два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аудитории электрон-ной версии СМИ в сети "Интернет".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как отношение среднемесячного числа уникальных посетителей сайта СМИ за три месяца, предшествующих дате проведения конкурсного отбора, к численности населения территории,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которой распространяется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и более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                             в социальных сетях. Определяется как отношение количества участников сообществ СМИ в социальных сетях и (или) подписчиков в мессенджерах в сети "Интернет"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до  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охват просмотров новостных сообщений СМИ, опубликованных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сети.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на основании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данных мониторинга страницы сообщества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 социальной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сети, осуществляемого Комитетом по печати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связям с обществен-ностью Ленинградской области, путем сложения значений просмотров постов на стене сообщества, размещенных за неделю до опубликования информации о проведении конкурсного отбора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1501 до 3000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1001 до 1500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701 до 1000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500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распространения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и розничная продажа/Подписка, розничная продажа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бесплатное распространение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10 процентов тиража среди организаций социальной сферы, льготных категорий граждан/Бесплатное распространение, подтверждаемое документами оказания услуг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распространению периодического издания  в каждый почтовый ящик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бесплатное распространение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распространение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каждом номере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Позиция в рейтинге изданий в регионе (по данным социологического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исследования, проведенного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заказу Комитета</w:t>
            </w:r>
            <w:r w:rsidRPr="00E76CAD">
              <w:t xml:space="preserve"> </w:t>
            </w:r>
            <w:r w:rsidRPr="00E76CAD">
              <w:br/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печати и связям </w:t>
            </w: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общественностью Ленинградской области </w:t>
            </w:r>
          </w:p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году конкурсного отбора)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8, 11 и 12 к рассмотрению и зачету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ранее, чем за три дня до даты подачи заявки.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теле-, радиоканала (телерадиопрограмм),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sz w:val="16"/>
          <w:szCs w:val="16"/>
          <w:lang w:eastAsia="ru-RU"/>
        </w:rPr>
      </w:pPr>
      <w:r w:rsidRPr="00E7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задействованного в реализации медиапроекта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2446"/>
        <w:gridCol w:w="1382"/>
      </w:tblGrid>
      <w:tr w:rsidR="00E76CAD" w:rsidRPr="00E76CAD" w:rsidTr="003B6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0" w:lineRule="exact"/>
        <w:rPr>
          <w:rFonts w:ascii="Times New Roman" w:eastAsia="Calibri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2446"/>
        <w:gridCol w:w="1382"/>
      </w:tblGrid>
      <w:tr w:rsidR="00E76CAD" w:rsidRPr="00E76CAD" w:rsidTr="003B6D9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Объем вещания в неделю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соответствии с лицензией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на теле-/радиовещание либо договором с организацией, осуществляющей радио-вещание, в том числе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территории Ленинградской области, в случае если организация, осуществляющая производство и выпуск телеканала (телепрограммы) радиоканала (радио-программы), не обладает лицензией на радиовещание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Объем (хронометраж)  собственного информационного вещания в неделю*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6 и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социальных сетей, в которых созданы сообщества средства массовой информации (далее – СМИ)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Фиксация сайта СМИ новостными агрегаторами ЯндексНовости, ГуглНовости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количество уникаль-ных посетителей сайта СМИ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три месяца, предшествую-щих дате конкурсного отбора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9001 до 13000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5501 до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3000 до 5500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сообществ СМИ в социальных сетях и (или) количество подписчиков в мессенджерах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"Интернет"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6501 до 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4000 до 6500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4000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81 до 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эфирного вещания –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лицензией на вещание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или в соответствии с договором</w:t>
            </w:r>
            <w:r w:rsidRPr="00E76CAD">
              <w:rPr>
                <w:rFonts w:ascii="Times New Roman" w:hAnsi="Times New Roman"/>
              </w:rPr>
              <w:t xml:space="preserve">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 организацией, осуществляю-щей радиовещание и (или) телевещание на территории Ленинградской области),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</w:t>
            </w:r>
            <w:r w:rsidRPr="00E76CAD">
              <w:rPr>
                <w:rFonts w:ascii="Times New Roman" w:hAnsi="Times New Roman"/>
              </w:rPr>
              <w:t xml:space="preserve">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50 до 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для кабельного вещания –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кабельными операторами,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населения, охваченного таким видом вещания в рамках территории, указанной в лицензии. Под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абонентом понимается  домохозяйство, средний размер которого составляет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2,5 человека.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абонентов не может превышать численность населения, охваченного таким видом вещания в рамках территории, указанной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в лицензии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до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социальных сетях, определяемый как отношение количества участников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сообществ СМИ в социальных сетях и (или) подписчиков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мессенджерах в сети "Интернет" к численности населения территории, </w:t>
            </w: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которой распространяется 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16 до 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5 до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сети. Определяется на основа-нии данных мониторинга страницы сообщества СМИ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социальной сети, осуществляемого Комитетом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печати и связям с общест-венностью Ленинградской области (далее – Комитет), путем сложения значений просмотров постов на стене сообщества, размещенных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за неделю до опубликования информации о проведении конкурсного отбора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Более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1501 до 3000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1001 до 1500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701 до 1000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От 300 до 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Менее 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теле-каналов (телепрограмм)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и эфирное 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радио-каналов (радиопрограмм)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формате прямого эфира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(или) трансляции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записи (для телеканалов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(телепрограмм)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Осуществление вещания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формате прямого эфира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(для радиоканалов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(радиопрограмм)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Да/Нет</w:t>
            </w:r>
          </w:p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размещение </w:t>
            </w:r>
          </w:p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эфире СМИ авторских и (или) разговорных аналитических программ (не менее 10 выпус-ков в году, предшествующем году, в котором проводится конкурсный отбор)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кате-гории депрессивных, а также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муниципальных образований Бокситогорского, Лодейнопольского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и Подпорожского муниципальных районов Ленинградской области**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6CAD" w:rsidRPr="00E76CAD" w:rsidTr="003B6D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Позиция в рейтинге телерадиоканала в районе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данным социологического исследования, проведенного </w:t>
            </w:r>
          </w:p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по заказу Комитета в предшест-вующем конкурсному отбору году)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Ниже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6CAD" w:rsidRPr="00E76CAD" w:rsidRDefault="00E76CAD" w:rsidP="00E76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CAD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балла по критериям 6, 8, 11 и 12 к рассмотрению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зачету не принимаются сообщества СМИ в социальных сетях 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3000;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последнее обновление новостной ленты сообщества осуществлялось ранее чем за три дня до даты подачи заявки.</w:t>
      </w: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  <w:r w:rsidRPr="00E76CAD">
        <w:rPr>
          <w:rFonts w:ascii="Times New Roman" w:eastAsia="Calibri" w:hAnsi="Times New Roman" w:cs="Times New Roman"/>
        </w:rPr>
        <w:t xml:space="preserve">_____________________________ </w:t>
      </w:r>
    </w:p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Подтверждается информацией о выпускаемых программах, их периодичности, </w:t>
      </w: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хронометраже, тематике (сетка вещания).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Theme="minorEastAsia" w:hAnsi="Arial CYR" w:cs="Arial CYR"/>
          <w:sz w:val="16"/>
          <w:szCs w:val="16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</w:t>
      </w: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государственной программы Ленинградской области "Стимулирование экономической активности Ленинградской области", утвержденным постановлением Правительства Ленинградской области от 4 марта 2014 года № 46. 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средства массовой информации,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задействованного в реализации медиапроекта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985"/>
        <w:gridCol w:w="1181"/>
        <w:gridCol w:w="2324"/>
        <w:gridCol w:w="1468"/>
      </w:tblGrid>
      <w:tr w:rsidR="00E76CAD" w:rsidRPr="00E76CAD" w:rsidTr="003B6D92">
        <w:trPr>
          <w:trHeight w:val="33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985"/>
        <w:gridCol w:w="1181"/>
        <w:gridCol w:w="2324"/>
        <w:gridCol w:w="1468"/>
      </w:tblGrid>
      <w:tr w:rsidR="00E76CAD" w:rsidRPr="00E76CAD" w:rsidTr="003B6D92">
        <w:trPr>
          <w:trHeight w:val="228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7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уникальных посетителей сайта СМИ за три месяца, предшествующих дате проведения  конкурсного отбора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60001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76CAD" w:rsidRPr="00E76CAD" w:rsidTr="003B6D92">
        <w:trPr>
          <w:trHeight w:val="278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40001 до 60000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6CAD" w:rsidRPr="00E76CAD" w:rsidTr="003B6D92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20001 до 40000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CAD" w:rsidRPr="00E76CAD" w:rsidTr="003B6D92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10001 до 20000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Более 16000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66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13001 до 16000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2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10001 до 13000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204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221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Средний охват просмотров новостных сообщений СМИ, опубликованных                      в социальной сети. Определяется                        на основании данных мониторинга страницы сообщества СМИ                                    в социальной сети, осуществляемого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Комитетом по печати и связям                      с общественностью Ленинградской области, путем сложения значений просмотров постов на стене сообщества, размещенных за неделю       до даты размещения информации о проведении конкурсного отбора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Более 5000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6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3001 и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8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1501 до 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27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1001 до 1500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50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33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6CAD" w:rsidRPr="00E76CAD" w:rsidTr="003B6D92">
        <w:trPr>
          <w:trHeight w:val="2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</w:t>
            </w:r>
            <w:r w:rsidRPr="00E76CAD">
              <w:rPr>
                <w:rFonts w:ascii="Times New Roman" w:hAnsi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80 до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65 до 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156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 xml:space="preserve">Среднее количество собственных  материалов СМИ, посвященных вопросам политической, экономической, общественной, культурной, спортивной жизни и иным социально значимым темам, </w:t>
            </w:r>
            <w:r w:rsidRPr="00E76CAD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как для муниципального района, так и в целом                                          для Ленинградской области, опубликованных в социальной сети                      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266"/>
        </w:trPr>
        <w:tc>
          <w:tcPr>
            <w:tcW w:w="3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От 20 до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5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Менее 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2 и 3 к рассмотрению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зачету не принимаются сообщества СМИ в социальных сетях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 человек;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ранее чем за два дня до даты размещения информации о проведении конкурсного отбора.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канала, задействованного в реализации медиапроекта 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274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6"/>
        <w:gridCol w:w="1558"/>
        <w:gridCol w:w="2550"/>
        <w:gridCol w:w="1134"/>
      </w:tblGrid>
      <w:tr w:rsidR="00E76CAD" w:rsidRPr="00E76CAD" w:rsidTr="003B6D92">
        <w:trPr>
          <w:trHeight w:val="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E76CAD" w:rsidRPr="00E76CAD" w:rsidRDefault="00E76CAD" w:rsidP="00E76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54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826"/>
        <w:gridCol w:w="1558"/>
        <w:gridCol w:w="2550"/>
        <w:gridCol w:w="1154"/>
      </w:tblGrid>
      <w:tr w:rsidR="00E76CAD" w:rsidRPr="00E76CAD" w:rsidTr="003B6D92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Объем программ и (или) информационных материалов собственного производства                         от общего объема вещания                                               в неделю</w:t>
            </w: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</w:t>
            </w: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Более 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15 до 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9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76CAD" w:rsidRPr="00E76CAD" w:rsidTr="003B6D92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Менее 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6C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76CAD" w:rsidRPr="00E76CAD" w:rsidTr="003B6D92">
        <w:trPr>
          <w:trHeight w:val="59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Охват аудитории </w:t>
            </w: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массовой информации (регионального канала)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СМИ):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эфирного вещания –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численности населения, охваченного таким видом вещания (в соответствии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 лицензией на вещание или в соответствии с договором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организацией, осуществляющей телевещание на территории Ленинградской области) к численности населения муниципальных образований, на территории которых осуществляется вещание; 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кабельного вещания –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количества абонентов услуг сети кабельного телевещания, установленных на основе заключенных договоров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кабельными операторами,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к численности населения, охваченного таким видом вещания, в рамках территории, указанной в лицензии,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где абонент – это домохозяйство, средний размер которого составляет 2,5 человека.</w:t>
            </w:r>
          </w:p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абонентов не может превышать численность населения, охваченного таким видом вещания в рамках территории, указанной                             в лицензии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6CAD" w:rsidRPr="00E76CAD" w:rsidTr="003B6D92">
        <w:trPr>
          <w:trHeight w:val="5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до 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5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34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сетей,                      в которых созданы сообщества  СМИ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5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6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150001 до 200000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5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100001 до 150000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21000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14001 до 21000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83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7000 до 14000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</w:t>
            </w:r>
          </w:p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отношение среднемесячного числа уникальных посетителей сайта СМИ 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CAD" w:rsidRPr="00E76CAD" w:rsidTr="003B6D92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Охват аудитории</w:t>
            </w:r>
            <w:r w:rsidRPr="00E76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</w:t>
            </w:r>
            <w:r w:rsidRPr="00E76C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в социальных сетях (определяется как </w:t>
            </w:r>
            <w:r w:rsidRPr="00E76CA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                            на которой распространяется СМИ)</w:t>
            </w:r>
            <w:r w:rsidRPr="00E76CA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37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4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4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охват просмотров новостных сообщений СМИ, опубликованных в социальной сети (определяется на основании данных мониторинга страницы сообщества СМИ в социальной сети, осуществляемого Комитетом, путем сложения значений просмотров постов на стене сообщества, размещенных за неделю                         до опубликования информации                     о проведении конкурсного отбора)</w:t>
            </w: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5000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3501 до 5000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2201 до 3500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1501 до 2200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CAD" w:rsidRPr="00E76CAD" w:rsidTr="003B6D92">
        <w:trPr>
          <w:trHeight w:val="5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800 до 1500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CAD" w:rsidRPr="00E76CAD" w:rsidTr="003B6D92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10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статуса обязательного общедоступного телеканала Ленинградской области                              (в соответствии с решением Федеральной конкурсной комиссии по телерадиовещанию)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CAD" w:rsidRPr="00E76CAD" w:rsidTr="003B6D92">
        <w:trPr>
          <w:trHeight w:val="79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3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Тип вещания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                            и спутниковое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CAD" w:rsidRPr="00E76CAD" w:rsidTr="003B6D92">
        <w:trPr>
          <w:trHeight w:val="3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Эфирное вещание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CAD" w:rsidRPr="00E76CAD" w:rsidTr="003B6D92">
        <w:trPr>
          <w:trHeight w:val="8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Осуществление освещения  наиболее важных областных мероприятий, а также событий Ленинградской области                                в формате прямого эфира и (или) трансляции в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CAD" w:rsidRPr="00E76CAD" w:rsidTr="003B6D92">
        <w:trPr>
          <w:trHeight w:val="9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Производство и размещение                                   в эфире СМИ авторских и (или) аналитических программ                          (не менее 24 выпусков в год, предшествующий году конкурсного отбора</w:t>
            </w:r>
            <w:r w:rsidRPr="00E76C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CAD" w:rsidRPr="00E76CAD" w:rsidTr="003B6D92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AD" w:rsidRPr="00E76CAD" w:rsidRDefault="00E76CAD" w:rsidP="00E7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D" w:rsidRPr="00E76CAD" w:rsidRDefault="00E76CAD" w:rsidP="00E7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6CAD" w:rsidRPr="00E76CAD" w:rsidRDefault="00E76CAD" w:rsidP="00E76CAD">
      <w:pPr>
        <w:widowControl w:val="0"/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информацией о выпускаемых программах, их периодичности и хронометраже, тематике (сетка вещания).</w:t>
      </w:r>
    </w:p>
    <w:p w:rsidR="00E76CAD" w:rsidRPr="00E76CAD" w:rsidRDefault="00E76CAD" w:rsidP="00E76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CAD" w:rsidRPr="00E76CAD">
          <w:footerReference w:type="default" r:id="rId8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E76C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76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балла к рассмотрению не принимаются сообщества СМИ в социальных сетях в случае, если последнее обновление новостной ленты сообщества осуществлялось ранее чем за три дня до даты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CAD" w:rsidRDefault="00E76CAD"/>
    <w:sectPr w:rsidR="00E7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B2" w:rsidRDefault="007A04B2">
      <w:pPr>
        <w:spacing w:after="0" w:line="240" w:lineRule="auto"/>
      </w:pPr>
      <w:r>
        <w:separator/>
      </w:r>
    </w:p>
  </w:endnote>
  <w:endnote w:type="continuationSeparator" w:id="0">
    <w:p w:rsidR="007A04B2" w:rsidRDefault="007A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01" w:rsidRDefault="007A04B2">
    <w:pPr>
      <w:pStyle w:val="a6"/>
      <w:jc w:val="right"/>
    </w:pPr>
  </w:p>
  <w:p w:rsidR="00575F01" w:rsidRDefault="007A0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B2" w:rsidRDefault="007A04B2">
      <w:pPr>
        <w:spacing w:after="0" w:line="240" w:lineRule="auto"/>
      </w:pPr>
      <w:r>
        <w:separator/>
      </w:r>
    </w:p>
  </w:footnote>
  <w:footnote w:type="continuationSeparator" w:id="0">
    <w:p w:rsidR="007A04B2" w:rsidRDefault="007A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ED"/>
    <w:multiLevelType w:val="hybridMultilevel"/>
    <w:tmpl w:val="56C067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A5887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2D53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57DB1"/>
    <w:multiLevelType w:val="hybridMultilevel"/>
    <w:tmpl w:val="288AA202"/>
    <w:lvl w:ilvl="0" w:tplc="F6B41A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170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F74817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33B2DCB"/>
    <w:multiLevelType w:val="multilevel"/>
    <w:tmpl w:val="0419001F"/>
    <w:numStyleLink w:val="111111"/>
  </w:abstractNum>
  <w:abstractNum w:abstractNumId="11">
    <w:nsid w:val="376561A5"/>
    <w:multiLevelType w:val="multilevel"/>
    <w:tmpl w:val="504CC7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16B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F820D80"/>
    <w:multiLevelType w:val="hybridMultilevel"/>
    <w:tmpl w:val="1B48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7A3E"/>
    <w:multiLevelType w:val="hybridMultilevel"/>
    <w:tmpl w:val="2F565C38"/>
    <w:lvl w:ilvl="0" w:tplc="7488F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6441D"/>
    <w:multiLevelType w:val="hybridMultilevel"/>
    <w:tmpl w:val="48484A84"/>
    <w:lvl w:ilvl="0" w:tplc="B36EFEE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DE5E64"/>
    <w:multiLevelType w:val="hybridMultilevel"/>
    <w:tmpl w:val="5122DCF4"/>
    <w:lvl w:ilvl="0" w:tplc="F72292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E5E7C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5C94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F242C2A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53D17F3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572146F"/>
    <w:multiLevelType w:val="hybridMultilevel"/>
    <w:tmpl w:val="C72A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02531"/>
    <w:multiLevelType w:val="hybridMultilevel"/>
    <w:tmpl w:val="EC5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8420C"/>
    <w:multiLevelType w:val="multilevel"/>
    <w:tmpl w:val="2794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F56DD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953ABF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0"/>
  </w:num>
  <w:num w:numId="21">
    <w:abstractNumId w:val="30"/>
  </w:num>
  <w:num w:numId="22">
    <w:abstractNumId w:val="1"/>
  </w:num>
  <w:num w:numId="23">
    <w:abstractNumId w:val="13"/>
  </w:num>
  <w:num w:numId="24">
    <w:abstractNumId w:val="7"/>
  </w:num>
  <w:num w:numId="25">
    <w:abstractNumId w:val="20"/>
  </w:num>
  <w:num w:numId="26">
    <w:abstractNumId w:val="29"/>
  </w:num>
  <w:num w:numId="27">
    <w:abstractNumId w:val="21"/>
  </w:num>
  <w:num w:numId="28">
    <w:abstractNumId w:val="22"/>
  </w:num>
  <w:num w:numId="29">
    <w:abstractNumId w:val="6"/>
  </w:num>
  <w:num w:numId="30">
    <w:abstractNumId w:val="8"/>
  </w:num>
  <w:num w:numId="31">
    <w:abstractNumId w:val="16"/>
  </w:num>
  <w:num w:numId="32">
    <w:abstractNumId w:val="27"/>
  </w:num>
  <w:num w:numId="33">
    <w:abstractNumId w:val="4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7"/>
    <w:rsid w:val="004E593B"/>
    <w:rsid w:val="0064295D"/>
    <w:rsid w:val="007A04B2"/>
    <w:rsid w:val="00CC5117"/>
    <w:rsid w:val="00E76CAD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CAD"/>
  </w:style>
  <w:style w:type="table" w:styleId="a3">
    <w:name w:val="Table Grid"/>
    <w:basedOn w:val="a1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76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C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6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E7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E76C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76CAD"/>
  </w:style>
  <w:style w:type="table" w:customStyle="1" w:styleId="110">
    <w:name w:val="Сетка таблицы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6CA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76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6CA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6CAD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6CAD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76CAD"/>
  </w:style>
  <w:style w:type="table" w:customStyle="1" w:styleId="6">
    <w:name w:val="Сетка таблицы6"/>
    <w:basedOn w:val="a1"/>
    <w:next w:val="a3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E76CAD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CAD"/>
  </w:style>
  <w:style w:type="table" w:styleId="a3">
    <w:name w:val="Table Grid"/>
    <w:basedOn w:val="a1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C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6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76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C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6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E7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E76C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76CAD"/>
  </w:style>
  <w:style w:type="table" w:customStyle="1" w:styleId="110">
    <w:name w:val="Сетка таблицы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6CA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76C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6CA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6CAD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C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6CAD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76CAD"/>
  </w:style>
  <w:style w:type="table" w:customStyle="1" w:styleId="6">
    <w:name w:val="Сетка таблицы6"/>
    <w:basedOn w:val="a1"/>
    <w:next w:val="a3"/>
    <w:uiPriority w:val="59"/>
    <w:rsid w:val="00E7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E76CAD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E76C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2019-09-20T11:58:00Z</dcterms:created>
  <dcterms:modified xsi:type="dcterms:W3CDTF">2019-09-20T11:58:00Z</dcterms:modified>
</cp:coreProperties>
</file>