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77" w:rsidRPr="00EC6979" w:rsidRDefault="00441B77" w:rsidP="00EC69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F294D" w:rsidRDefault="002F294D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5DE" w:rsidRDefault="00281297" w:rsidP="00932C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конкурсной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по отбору соискателей</w:t>
      </w:r>
      <w:r w:rsidR="00441B77">
        <w:rPr>
          <w:rFonts w:ascii="Times New Roman" w:hAnsi="Times New Roman"/>
          <w:b/>
          <w:sz w:val="28"/>
          <w:szCs w:val="28"/>
        </w:rPr>
        <w:t xml:space="preserve"> </w:t>
      </w:r>
      <w:r w:rsidR="00516779">
        <w:rPr>
          <w:rFonts w:ascii="Times New Roman" w:hAnsi="Times New Roman"/>
          <w:b/>
          <w:sz w:val="28"/>
          <w:szCs w:val="28"/>
        </w:rPr>
        <w:t>на получение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45DE">
        <w:rPr>
          <w:rFonts w:ascii="Times New Roman" w:hAnsi="Times New Roman"/>
          <w:b/>
          <w:sz w:val="28"/>
          <w:szCs w:val="28"/>
        </w:rPr>
        <w:t>субсидий из областного бюджета Ленинградской области в целях финансового обеспечения затрат в связи</w:t>
      </w:r>
      <w:proofErr w:type="gramEnd"/>
      <w:r w:rsidR="002545DE">
        <w:rPr>
          <w:rFonts w:ascii="Times New Roman" w:hAnsi="Times New Roman"/>
          <w:b/>
          <w:sz w:val="28"/>
          <w:szCs w:val="28"/>
        </w:rPr>
        <w:t xml:space="preserve"> с производством</w:t>
      </w:r>
      <w:r w:rsidR="002C47FF">
        <w:rPr>
          <w:rFonts w:ascii="Times New Roman" w:hAnsi="Times New Roman"/>
          <w:b/>
          <w:sz w:val="28"/>
          <w:szCs w:val="28"/>
        </w:rPr>
        <w:t xml:space="preserve"> </w:t>
      </w:r>
      <w:r w:rsidR="000450F6">
        <w:rPr>
          <w:rFonts w:ascii="Times New Roman" w:hAnsi="Times New Roman"/>
          <w:b/>
          <w:sz w:val="28"/>
          <w:szCs w:val="28"/>
        </w:rPr>
        <w:t xml:space="preserve">региональных </w:t>
      </w:r>
      <w:r w:rsidR="00FC1388">
        <w:rPr>
          <w:rFonts w:ascii="Times New Roman" w:hAnsi="Times New Roman"/>
          <w:b/>
          <w:sz w:val="28"/>
          <w:szCs w:val="28"/>
        </w:rPr>
        <w:t>периодических печатных изданий</w:t>
      </w:r>
      <w:r w:rsidR="00441B77">
        <w:rPr>
          <w:rFonts w:ascii="Times New Roman" w:hAnsi="Times New Roman"/>
          <w:b/>
          <w:sz w:val="28"/>
          <w:szCs w:val="28"/>
        </w:rPr>
        <w:t xml:space="preserve"> Лен</w:t>
      </w:r>
      <w:r w:rsidR="00BD0ED3">
        <w:rPr>
          <w:rFonts w:ascii="Times New Roman" w:hAnsi="Times New Roman"/>
          <w:b/>
          <w:sz w:val="28"/>
          <w:szCs w:val="28"/>
        </w:rPr>
        <w:t>и</w:t>
      </w:r>
      <w:r w:rsidR="00441B77">
        <w:rPr>
          <w:rFonts w:ascii="Times New Roman" w:hAnsi="Times New Roman"/>
          <w:b/>
          <w:sz w:val="28"/>
          <w:szCs w:val="28"/>
        </w:rPr>
        <w:t xml:space="preserve">нградской области </w:t>
      </w:r>
      <w:r w:rsidR="00E06233">
        <w:rPr>
          <w:rFonts w:ascii="Times New Roman" w:hAnsi="Times New Roman"/>
          <w:b/>
          <w:sz w:val="28"/>
          <w:szCs w:val="28"/>
        </w:rPr>
        <w:t>в 202</w:t>
      </w:r>
      <w:r w:rsidR="00BD0ED3">
        <w:rPr>
          <w:rFonts w:ascii="Times New Roman" w:hAnsi="Times New Roman"/>
          <w:b/>
          <w:sz w:val="28"/>
          <w:szCs w:val="28"/>
        </w:rPr>
        <w:t>3</w:t>
      </w:r>
      <w:r w:rsidR="002545DE">
        <w:rPr>
          <w:rFonts w:ascii="Times New Roman" w:hAnsi="Times New Roman"/>
          <w:b/>
          <w:sz w:val="28"/>
          <w:szCs w:val="28"/>
        </w:rPr>
        <w:t xml:space="preserve"> году </w:t>
      </w:r>
      <w:r w:rsidR="002A40A2" w:rsidRPr="002A40A2">
        <w:rPr>
          <w:rFonts w:ascii="Times New Roman" w:hAnsi="Times New Roman"/>
          <w:sz w:val="28"/>
          <w:szCs w:val="28"/>
        </w:rPr>
        <w:t>(далее – Комиссия)</w:t>
      </w:r>
    </w:p>
    <w:p w:rsidR="002F294D" w:rsidRPr="002A40A2" w:rsidRDefault="002F294D" w:rsidP="00932C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6F7" w:rsidRDefault="00CB66F7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</w:t>
      </w:r>
      <w:r w:rsidR="008F6F2F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, Санкт-Петербург</w:t>
      </w:r>
      <w:r w:rsidR="00B6167D">
        <w:rPr>
          <w:rFonts w:ascii="Times New Roman" w:hAnsi="Times New Roman"/>
          <w:sz w:val="28"/>
          <w:szCs w:val="28"/>
        </w:rPr>
        <w:tab/>
      </w:r>
      <w:r w:rsidR="00B6167D">
        <w:rPr>
          <w:rFonts w:ascii="Times New Roman" w:hAnsi="Times New Roman"/>
          <w:sz w:val="28"/>
          <w:szCs w:val="28"/>
        </w:rPr>
        <w:tab/>
      </w:r>
      <w:r w:rsidR="00B6167D">
        <w:rPr>
          <w:rFonts w:ascii="Times New Roman" w:hAnsi="Times New Roman"/>
          <w:sz w:val="28"/>
          <w:szCs w:val="28"/>
        </w:rPr>
        <w:tab/>
      </w:r>
      <w:r w:rsidR="00B6167D">
        <w:rPr>
          <w:rFonts w:ascii="Times New Roman" w:hAnsi="Times New Roman"/>
          <w:sz w:val="28"/>
          <w:szCs w:val="28"/>
        </w:rPr>
        <w:tab/>
      </w:r>
      <w:r w:rsidR="00B6167D">
        <w:rPr>
          <w:rFonts w:ascii="Times New Roman" w:hAnsi="Times New Roman"/>
          <w:sz w:val="28"/>
          <w:szCs w:val="28"/>
        </w:rPr>
        <w:tab/>
      </w:r>
      <w:r w:rsidR="00B6167D">
        <w:rPr>
          <w:rFonts w:ascii="Times New Roman" w:hAnsi="Times New Roman"/>
          <w:sz w:val="28"/>
          <w:szCs w:val="28"/>
        </w:rPr>
        <w:tab/>
        <w:t>2 марта 2023 года</w:t>
      </w:r>
    </w:p>
    <w:p w:rsidR="00CB66F7" w:rsidRDefault="001E02F2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="00CB66F7">
        <w:rPr>
          <w:rFonts w:ascii="Times New Roman" w:hAnsi="Times New Roman"/>
          <w:sz w:val="28"/>
          <w:szCs w:val="28"/>
        </w:rPr>
        <w:t xml:space="preserve">. </w:t>
      </w:r>
      <w:r w:rsidR="00575F6A">
        <w:rPr>
          <w:rFonts w:ascii="Times New Roman" w:hAnsi="Times New Roman"/>
          <w:sz w:val="28"/>
          <w:szCs w:val="28"/>
        </w:rPr>
        <w:t>Растрелли</w:t>
      </w:r>
      <w:r w:rsidR="00CB66F7">
        <w:rPr>
          <w:rFonts w:ascii="Times New Roman" w:hAnsi="Times New Roman"/>
          <w:sz w:val="28"/>
          <w:szCs w:val="28"/>
        </w:rPr>
        <w:t>, д.</w:t>
      </w:r>
      <w:r w:rsidR="00575F6A">
        <w:rPr>
          <w:rFonts w:ascii="Times New Roman" w:hAnsi="Times New Roman"/>
          <w:sz w:val="28"/>
          <w:szCs w:val="28"/>
        </w:rPr>
        <w:t>2 лит. А</w:t>
      </w:r>
      <w:r w:rsidR="002C47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47FF">
        <w:rPr>
          <w:rFonts w:ascii="Times New Roman" w:hAnsi="Times New Roman"/>
          <w:sz w:val="28"/>
          <w:szCs w:val="28"/>
        </w:rPr>
        <w:t>каб</w:t>
      </w:r>
      <w:proofErr w:type="spellEnd"/>
      <w:r w:rsidR="002C47FF">
        <w:rPr>
          <w:rFonts w:ascii="Times New Roman" w:hAnsi="Times New Roman"/>
          <w:sz w:val="28"/>
          <w:szCs w:val="28"/>
        </w:rPr>
        <w:t xml:space="preserve">. </w:t>
      </w:r>
      <w:r w:rsidR="00575F6A">
        <w:rPr>
          <w:rFonts w:ascii="Times New Roman" w:hAnsi="Times New Roman"/>
          <w:sz w:val="28"/>
          <w:szCs w:val="28"/>
        </w:rPr>
        <w:t>512</w:t>
      </w:r>
      <w:r w:rsidR="00B6167D">
        <w:rPr>
          <w:rFonts w:ascii="Times New Roman" w:hAnsi="Times New Roman"/>
          <w:sz w:val="28"/>
          <w:szCs w:val="28"/>
        </w:rPr>
        <w:tab/>
      </w:r>
      <w:r w:rsidR="00B6167D">
        <w:rPr>
          <w:rFonts w:ascii="Times New Roman" w:hAnsi="Times New Roman"/>
          <w:sz w:val="28"/>
          <w:szCs w:val="28"/>
        </w:rPr>
        <w:tab/>
      </w:r>
      <w:r w:rsidR="00B6167D">
        <w:rPr>
          <w:rFonts w:ascii="Times New Roman" w:hAnsi="Times New Roman"/>
          <w:sz w:val="28"/>
          <w:szCs w:val="28"/>
        </w:rPr>
        <w:tab/>
      </w:r>
      <w:r w:rsidR="00B6167D">
        <w:rPr>
          <w:rFonts w:ascii="Times New Roman" w:hAnsi="Times New Roman"/>
          <w:sz w:val="28"/>
          <w:szCs w:val="28"/>
        </w:rPr>
        <w:tab/>
      </w:r>
      <w:r w:rsidR="00B6167D">
        <w:rPr>
          <w:rFonts w:ascii="Times New Roman" w:hAnsi="Times New Roman"/>
          <w:sz w:val="28"/>
          <w:szCs w:val="28"/>
        </w:rPr>
        <w:tab/>
        <w:t>10-30</w:t>
      </w:r>
    </w:p>
    <w:p w:rsidR="00B6167D" w:rsidRDefault="00B6167D" w:rsidP="00BD0ED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F2E" w:rsidRPr="00A65536" w:rsidRDefault="00134F76" w:rsidP="00BD0ED3">
      <w:pPr>
        <w:spacing w:after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D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заседании </w:t>
      </w:r>
      <w:r w:rsidR="004464B4" w:rsidRPr="00BD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</w:t>
      </w:r>
      <w:r w:rsidRPr="00BD0ED3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</w:t>
      </w:r>
      <w:r w:rsidR="001B7104" w:rsidRPr="00BD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583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A5DBA">
        <w:rPr>
          <w:rFonts w:ascii="Times New Roman" w:hAnsi="Times New Roman"/>
          <w:b/>
          <w:sz w:val="28"/>
          <w:szCs w:val="28"/>
        </w:rPr>
        <w:t xml:space="preserve"> из </w:t>
      </w:r>
      <w:r w:rsidR="001B7104" w:rsidRPr="00A65536">
        <w:rPr>
          <w:rFonts w:ascii="Times New Roman" w:hAnsi="Times New Roman"/>
          <w:b/>
          <w:sz w:val="28"/>
          <w:szCs w:val="28"/>
        </w:rPr>
        <w:t xml:space="preserve"> </w:t>
      </w:r>
      <w:r w:rsidR="00441B77">
        <w:rPr>
          <w:rFonts w:ascii="Times New Roman" w:hAnsi="Times New Roman"/>
          <w:b/>
          <w:sz w:val="28"/>
          <w:szCs w:val="28"/>
        </w:rPr>
        <w:t xml:space="preserve">10 </w:t>
      </w:r>
      <w:r w:rsidR="001B7104" w:rsidRPr="00A65536">
        <w:rPr>
          <w:rFonts w:ascii="Times New Roman" w:hAnsi="Times New Roman"/>
          <w:b/>
          <w:sz w:val="28"/>
          <w:szCs w:val="28"/>
        </w:rPr>
        <w:t>членов Комиссии</w:t>
      </w:r>
      <w:r w:rsidR="005D1F2E" w:rsidRPr="00A65536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B6167D" w:rsidRDefault="007B5833" w:rsidP="003A5D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6167D">
        <w:rPr>
          <w:rFonts w:ascii="Times New Roman" w:hAnsi="Times New Roman"/>
          <w:b/>
          <w:sz w:val="28"/>
          <w:szCs w:val="28"/>
        </w:rPr>
        <w:t xml:space="preserve">аместитель </w:t>
      </w:r>
      <w:r w:rsidR="005D1F2E">
        <w:rPr>
          <w:rFonts w:ascii="Times New Roman" w:hAnsi="Times New Roman"/>
          <w:b/>
          <w:sz w:val="28"/>
          <w:szCs w:val="28"/>
        </w:rPr>
        <w:t>п</w:t>
      </w:r>
      <w:r w:rsidR="00B6167D">
        <w:rPr>
          <w:rFonts w:ascii="Times New Roman" w:hAnsi="Times New Roman"/>
          <w:b/>
          <w:sz w:val="28"/>
          <w:szCs w:val="28"/>
        </w:rPr>
        <w:t>редседателя</w:t>
      </w:r>
      <w:r w:rsidR="005D1F2E" w:rsidRPr="00B56C44">
        <w:rPr>
          <w:rFonts w:ascii="Times New Roman" w:hAnsi="Times New Roman"/>
          <w:b/>
          <w:sz w:val="28"/>
          <w:szCs w:val="28"/>
        </w:rPr>
        <w:t xml:space="preserve"> Комиссии:</w:t>
      </w:r>
      <w:r w:rsidR="005D1F2E" w:rsidRPr="00B56C44">
        <w:rPr>
          <w:rFonts w:ascii="Times New Roman" w:hAnsi="Times New Roman"/>
          <w:sz w:val="28"/>
          <w:szCs w:val="28"/>
        </w:rPr>
        <w:t xml:space="preserve">  </w:t>
      </w:r>
      <w:r w:rsidR="00B6167D">
        <w:rPr>
          <w:rFonts w:ascii="Times New Roman" w:hAnsi="Times New Roman"/>
          <w:sz w:val="28"/>
          <w:szCs w:val="28"/>
        </w:rPr>
        <w:t>Зеленин Александр Анатольевич;</w:t>
      </w:r>
    </w:p>
    <w:p w:rsidR="002545DE" w:rsidRPr="00796555" w:rsidRDefault="005D1F2E" w:rsidP="003A5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44">
        <w:rPr>
          <w:rFonts w:ascii="Times New Roman" w:hAnsi="Times New Roman"/>
          <w:b/>
          <w:sz w:val="28"/>
          <w:szCs w:val="28"/>
        </w:rPr>
        <w:t>члены Комиссии:</w:t>
      </w:r>
      <w:r w:rsidR="00E06233">
        <w:rPr>
          <w:rFonts w:ascii="Times New Roman" w:hAnsi="Times New Roman"/>
          <w:sz w:val="28"/>
          <w:szCs w:val="28"/>
        </w:rPr>
        <w:t xml:space="preserve"> </w:t>
      </w:r>
      <w:r w:rsidR="00194B38">
        <w:rPr>
          <w:rFonts w:ascii="Times New Roman" w:eastAsia="Times New Roman" w:hAnsi="Times New Roman"/>
          <w:sz w:val="28"/>
          <w:szCs w:val="28"/>
          <w:lang w:eastAsia="ru-RU"/>
        </w:rPr>
        <w:t>Васильева Юлия Василье</w:t>
      </w:r>
      <w:r w:rsidR="000450F6">
        <w:rPr>
          <w:rFonts w:ascii="Times New Roman" w:eastAsia="Times New Roman" w:hAnsi="Times New Roman"/>
          <w:sz w:val="28"/>
          <w:szCs w:val="28"/>
          <w:lang w:eastAsia="ru-RU"/>
        </w:rPr>
        <w:t>вна,</w:t>
      </w:r>
      <w:r w:rsidR="003A5DBA" w:rsidRPr="003A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F6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Еремеев Станислав Германович, </w:t>
      </w:r>
      <w:r w:rsidR="00E06233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Золотова Наталья Александровна, </w:t>
      </w:r>
      <w:r w:rsidR="003A5DBA" w:rsidRPr="00B56C44">
        <w:rPr>
          <w:rFonts w:ascii="Times New Roman" w:hAnsi="Times New Roman"/>
          <w:sz w:val="28"/>
          <w:szCs w:val="28"/>
        </w:rPr>
        <w:t>Нетупская М</w:t>
      </w:r>
      <w:r w:rsidR="003A5DBA">
        <w:rPr>
          <w:rFonts w:ascii="Times New Roman" w:hAnsi="Times New Roman"/>
          <w:sz w:val="28"/>
          <w:szCs w:val="28"/>
        </w:rPr>
        <w:t xml:space="preserve">ария </w:t>
      </w:r>
      <w:r w:rsidR="003A5DBA" w:rsidRPr="00B56C44">
        <w:rPr>
          <w:rFonts w:ascii="Times New Roman" w:hAnsi="Times New Roman"/>
          <w:sz w:val="28"/>
          <w:szCs w:val="28"/>
        </w:rPr>
        <w:t>В</w:t>
      </w:r>
      <w:r w:rsidR="003A5DBA">
        <w:rPr>
          <w:rFonts w:ascii="Times New Roman" w:hAnsi="Times New Roman"/>
          <w:sz w:val="28"/>
          <w:szCs w:val="28"/>
        </w:rPr>
        <w:t>алерьевна</w:t>
      </w:r>
      <w:r w:rsidR="002A20A0">
        <w:rPr>
          <w:rFonts w:ascii="Times New Roman" w:hAnsi="Times New Roman"/>
          <w:sz w:val="28"/>
          <w:szCs w:val="28"/>
        </w:rPr>
        <w:t xml:space="preserve">, </w:t>
      </w:r>
      <w:r w:rsidR="003A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F6A">
        <w:rPr>
          <w:rFonts w:ascii="Times New Roman" w:eastAsia="Times New Roman" w:hAnsi="Times New Roman"/>
          <w:sz w:val="28"/>
          <w:szCs w:val="28"/>
          <w:lang w:eastAsia="ru-RU"/>
        </w:rPr>
        <w:t>Потехин Александр Владиславович</w:t>
      </w:r>
      <w:r w:rsidR="00BD0E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B5833">
        <w:rPr>
          <w:rFonts w:ascii="Times New Roman" w:hAnsi="Times New Roman"/>
          <w:sz w:val="28"/>
          <w:szCs w:val="28"/>
        </w:rPr>
        <w:t>Захаров Виктор Валентинович</w:t>
      </w:r>
      <w:r w:rsidR="007B583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54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40A2" w:rsidRDefault="005D1F2E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C44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B56C44">
        <w:rPr>
          <w:rFonts w:ascii="Times New Roman" w:hAnsi="Times New Roman"/>
          <w:sz w:val="28"/>
          <w:szCs w:val="28"/>
        </w:rPr>
        <w:t xml:space="preserve"> </w:t>
      </w:r>
      <w:r w:rsidR="007B5833">
        <w:rPr>
          <w:rFonts w:ascii="Times New Roman" w:hAnsi="Times New Roman"/>
          <w:sz w:val="28"/>
          <w:szCs w:val="28"/>
        </w:rPr>
        <w:t>Петрова Наталья Геннадьевна;</w:t>
      </w:r>
      <w:r w:rsidR="002A40A2">
        <w:rPr>
          <w:rFonts w:ascii="Times New Roman" w:hAnsi="Times New Roman"/>
          <w:sz w:val="28"/>
          <w:szCs w:val="28"/>
        </w:rPr>
        <w:t xml:space="preserve"> </w:t>
      </w:r>
    </w:p>
    <w:p w:rsidR="004464B4" w:rsidRDefault="004464B4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="00575F6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3A5DBA">
        <w:rPr>
          <w:rFonts w:ascii="Times New Roman" w:hAnsi="Times New Roman"/>
          <w:sz w:val="28"/>
          <w:szCs w:val="28"/>
        </w:rPr>
        <w:t>К</w:t>
      </w:r>
      <w:r w:rsidR="00A84A6A">
        <w:rPr>
          <w:rFonts w:ascii="Times New Roman" w:hAnsi="Times New Roman"/>
          <w:sz w:val="28"/>
          <w:szCs w:val="28"/>
        </w:rPr>
        <w:t xml:space="preserve">омиссии </w:t>
      </w:r>
      <w:r w:rsidR="007B5833">
        <w:rPr>
          <w:rFonts w:ascii="Times New Roman" w:hAnsi="Times New Roman"/>
          <w:sz w:val="28"/>
          <w:szCs w:val="28"/>
        </w:rPr>
        <w:t xml:space="preserve">Визирякин Константин Николаевич, </w:t>
      </w:r>
      <w:proofErr w:type="spellStart"/>
      <w:r w:rsidR="00575F6A">
        <w:rPr>
          <w:rFonts w:ascii="Times New Roman" w:hAnsi="Times New Roman"/>
          <w:sz w:val="28"/>
          <w:szCs w:val="28"/>
        </w:rPr>
        <w:t>Бенца</w:t>
      </w:r>
      <w:proofErr w:type="spellEnd"/>
      <w:r w:rsidR="00575F6A">
        <w:rPr>
          <w:rFonts w:ascii="Times New Roman" w:hAnsi="Times New Roman"/>
          <w:sz w:val="28"/>
          <w:szCs w:val="28"/>
        </w:rPr>
        <w:t xml:space="preserve"> Иван Васильеви</w:t>
      </w:r>
      <w:r w:rsidR="00BD0ED3">
        <w:rPr>
          <w:rFonts w:ascii="Times New Roman" w:hAnsi="Times New Roman"/>
          <w:sz w:val="28"/>
          <w:szCs w:val="28"/>
        </w:rPr>
        <w:t xml:space="preserve">ч, </w:t>
      </w:r>
      <w:r w:rsidR="007B5833">
        <w:rPr>
          <w:rFonts w:ascii="Times New Roman" w:eastAsia="Times New Roman" w:hAnsi="Times New Roman"/>
          <w:sz w:val="28"/>
          <w:szCs w:val="28"/>
          <w:lang w:eastAsia="ru-RU"/>
        </w:rPr>
        <w:t>Шуплецова Кристина Валерьевна</w:t>
      </w:r>
      <w:r w:rsidR="007B5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797B29">
        <w:rPr>
          <w:rFonts w:ascii="Times New Roman" w:hAnsi="Times New Roman"/>
          <w:sz w:val="28"/>
          <w:szCs w:val="28"/>
        </w:rPr>
        <w:t xml:space="preserve"> заседании Комиссии отсутству</w:t>
      </w:r>
      <w:r w:rsidR="00575F6A">
        <w:rPr>
          <w:rFonts w:ascii="Times New Roman" w:hAnsi="Times New Roman"/>
          <w:sz w:val="28"/>
          <w:szCs w:val="28"/>
        </w:rPr>
        <w:t>ю</w:t>
      </w:r>
      <w:r w:rsidR="00797B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по уважительной причине. </w:t>
      </w:r>
    </w:p>
    <w:p w:rsidR="00B006F4" w:rsidRDefault="00441B77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</w:t>
      </w:r>
      <w:r w:rsidR="00B006F4">
        <w:rPr>
          <w:rFonts w:ascii="Times New Roman" w:hAnsi="Times New Roman"/>
          <w:sz w:val="28"/>
          <w:szCs w:val="28"/>
        </w:rPr>
        <w:t>.</w:t>
      </w:r>
    </w:p>
    <w:p w:rsidR="00AF1EEC" w:rsidRDefault="00A54798" w:rsidP="00A84A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</w:t>
      </w:r>
      <w:r w:rsidR="00C56ADA">
        <w:rPr>
          <w:rFonts w:ascii="Times New Roman" w:hAnsi="Times New Roman"/>
          <w:b/>
          <w:sz w:val="28"/>
          <w:szCs w:val="28"/>
        </w:rPr>
        <w:t>я</w:t>
      </w:r>
    </w:p>
    <w:p w:rsidR="00441B77" w:rsidRDefault="00441B77" w:rsidP="00441B77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</w:t>
      </w:r>
      <w:r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проведении анализа заявок на соответствие требованиям и критериям  конкурсного отбора.</w:t>
      </w:r>
    </w:p>
    <w:p w:rsidR="00441B77" w:rsidRDefault="00441B77" w:rsidP="00441B77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Оценка средства массовой информации.</w:t>
      </w:r>
    </w:p>
    <w:p w:rsidR="00441B77" w:rsidRDefault="00441B77" w:rsidP="00441B77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Принятие решения о признании или не признании соискателя  победителем конкурсного отбора.</w:t>
      </w:r>
    </w:p>
    <w:p w:rsidR="00F70B29" w:rsidRDefault="00932CB5" w:rsidP="00F70B29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C78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выступила се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кретарь Комиссии –</w:t>
      </w:r>
      <w:r w:rsidR="00BD0ED3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Петрова Наталья Геннадьевна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н</w:t>
      </w:r>
      <w:r w:rsidR="002735B7">
        <w:rPr>
          <w:rFonts w:ascii="Times New Roman" w:eastAsiaTheme="minorHAnsi" w:hAnsi="Times New Roman" w:cstheme="minorBidi"/>
          <w:sz w:val="28"/>
          <w:szCs w:val="28"/>
        </w:rPr>
        <w:t>а конкурсный отбор подан</w:t>
      </w:r>
      <w:r w:rsidR="00E06233">
        <w:rPr>
          <w:rFonts w:ascii="Times New Roman" w:eastAsiaTheme="minorHAnsi" w:hAnsi="Times New Roman" w:cstheme="minorBidi"/>
          <w:sz w:val="28"/>
          <w:szCs w:val="28"/>
        </w:rPr>
        <w:t>а</w:t>
      </w:r>
      <w:r w:rsidR="00784EF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441B77">
        <w:rPr>
          <w:rFonts w:ascii="Times New Roman" w:eastAsiaTheme="minorHAnsi" w:hAnsi="Times New Roman" w:cstheme="minorBidi"/>
          <w:sz w:val="28"/>
          <w:szCs w:val="28"/>
        </w:rPr>
        <w:t xml:space="preserve">заявка от единственного </w:t>
      </w:r>
      <w:r w:rsidR="002735B7">
        <w:rPr>
          <w:rFonts w:ascii="Times New Roman" w:eastAsia="Times New Roman" w:hAnsi="Times New Roman"/>
          <w:sz w:val="28"/>
          <w:szCs w:val="28"/>
          <w:lang w:eastAsia="ru-RU"/>
        </w:rPr>
        <w:t>соискател</w:t>
      </w:r>
      <w:r w:rsidR="00E0623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 xml:space="preserve"> АО «Газета «Вести»</w:t>
      </w:r>
      <w:r w:rsidR="00E0623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, претендующего</w:t>
      </w:r>
      <w:r w:rsidR="00F3295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на получение субсидии</w:t>
      </w:r>
      <w:r w:rsidR="00784EF0"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из областного бюджета Ленинградской области</w:t>
      </w:r>
      <w:r w:rsidR="002735B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 (далее – заявк</w:t>
      </w:r>
      <w:r w:rsidR="00F3295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а</w:t>
      </w:r>
      <w:r w:rsidR="002735B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соискател</w:t>
      </w:r>
      <w:r w:rsidR="00F3295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я</w:t>
      </w:r>
      <w:r w:rsidR="00784EF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)</w:t>
      </w:r>
      <w:r w:rsidR="003170A3">
        <w:rPr>
          <w:rFonts w:ascii="Times New Roman" w:eastAsia="Times New Roman" w:hAnsi="Times New Roman"/>
          <w:sz w:val="28"/>
          <w:szCs w:val="28"/>
          <w:lang w:eastAsia="ru-RU"/>
        </w:rPr>
        <w:t>. Комиссии был предоставлен на обозрение журнал регистрации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</w:t>
      </w:r>
      <w:r w:rsidR="003170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соискателей (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>ротоколу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3295C" w:rsidRDefault="007B5833" w:rsidP="00F3295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Заместителем председателя</w:t>
      </w:r>
      <w:r w:rsidR="00F3295C"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95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3295C"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Александром Анатольевичем Зелениным</w:t>
      </w:r>
      <w:r w:rsidR="00F3295C"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</w:t>
      </w:r>
      <w:r w:rsidR="00F3295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3295C" w:rsidRPr="00C2535E">
        <w:rPr>
          <w:rFonts w:ascii="Times New Roman" w:eastAsia="Times New Roman" w:hAnsi="Times New Roman"/>
          <w:sz w:val="28"/>
          <w:szCs w:val="28"/>
          <w:lang w:eastAsia="ru-RU"/>
        </w:rPr>
        <w:t>омиссии был задан вопрос о наличии обстоятельств, способных повлиять на участие членов Конкурсной комиссии в работе Комиссии, личной заинтересованности в рассмотрении заявок и принятии решения о победителях конкурсного отбора.</w:t>
      </w:r>
    </w:p>
    <w:p w:rsidR="00F3295C" w:rsidRPr="00C2535E" w:rsidRDefault="00F3295C" w:rsidP="00F3295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 заявлений не поступало.</w:t>
      </w:r>
    </w:p>
    <w:p w:rsidR="00441B77" w:rsidRPr="00283DB8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ходе первого этапа конкурсного отбора Конкурсная комиссия проводит анализ заявок на 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предмет: </w:t>
      </w:r>
    </w:p>
    <w:p w:rsidR="00441B77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>соответствия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соискателей 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>критериям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конкурсного отбора, установленным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пункт</w:t>
      </w:r>
      <w:r>
        <w:rPr>
          <w:rFonts w:ascii="Times New Roman" w:eastAsiaTheme="minorHAnsi" w:hAnsi="Times New Roman" w:cstheme="minorBidi"/>
          <w:sz w:val="28"/>
          <w:szCs w:val="28"/>
        </w:rPr>
        <w:t>ом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1.9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Порядка; </w:t>
      </w:r>
    </w:p>
    <w:p w:rsidR="00441B77" w:rsidRPr="00283DB8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>- соответствия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соискателей на день подачи заявки требованиям, установленным подпунктом 2 пункта 2.1 Порядка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441B77" w:rsidRPr="00C2535E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соответствия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заявок 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соискателей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требованиям, установленным пунктами 3.3 и 3.4 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>Порядка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в том числе в части комплектности и достоверности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5220ED" w:rsidRDefault="00194B38" w:rsidP="00E0623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предоставила для о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знакомлени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Комиссии сведения о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б отсутствии неисполненной 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запрошенных через портал межведомственного электронного взаимодействия Ленинградской области по соискател</w:t>
      </w:r>
      <w:r w:rsidR="00F3295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претендующ</w:t>
      </w:r>
      <w:r w:rsidR="00F3295C">
        <w:rPr>
          <w:rFonts w:ascii="Times New Roman" w:eastAsia="Times New Roman" w:hAnsi="Times New Roman"/>
          <w:sz w:val="28"/>
          <w:szCs w:val="28"/>
          <w:lang w:eastAsia="ru-RU"/>
        </w:rPr>
        <w:t>ему на получение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220ED" w:rsidRDefault="005220ED" w:rsidP="00E0623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единственного соискателя удовлетворяет требованиям и критериям Порядка</w:t>
      </w:r>
    </w:p>
    <w:p w:rsidR="009F1F0E" w:rsidRDefault="007B5833" w:rsidP="00E0623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9F1F0E">
        <w:rPr>
          <w:rFonts w:ascii="Times New Roman" w:hAnsi="Times New Roman"/>
          <w:sz w:val="28"/>
          <w:szCs w:val="28"/>
        </w:rPr>
        <w:t xml:space="preserve"> К</w:t>
      </w:r>
      <w:r w:rsidR="00CF54BA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Зеленин Александр Анатольевич</w:t>
      </w:r>
      <w:r w:rsidR="009F1F0E">
        <w:rPr>
          <w:rFonts w:ascii="Times New Roman" w:hAnsi="Times New Roman"/>
          <w:sz w:val="28"/>
          <w:szCs w:val="28"/>
        </w:rPr>
        <w:t xml:space="preserve"> предложил проголосовать</w:t>
      </w:r>
      <w:r w:rsidR="009F1F0E" w:rsidRP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233">
        <w:rPr>
          <w:rFonts w:ascii="Times New Roman" w:eastAsia="Times New Roman" w:hAnsi="Times New Roman"/>
          <w:sz w:val="28"/>
          <w:szCs w:val="28"/>
          <w:lang w:eastAsia="ru-RU"/>
        </w:rPr>
        <w:t>о соответствии соискателя</w:t>
      </w:r>
      <w:r w:rsidR="005220ED" w:rsidRPr="00522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требованиям и критериям Порядка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о прохождении соискателем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отбора,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допуске к участию во второй этап конкурсного отбора соискателя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EEC" w:rsidRDefault="00AF1EEC" w:rsidP="009F1F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AF1EEC" w:rsidRDefault="00AF1EEC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0ED" w:rsidRPr="005220ED" w:rsidRDefault="005220ED" w:rsidP="005220E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20E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соискателя требованиям и критериям Порядка, о прохождении соискателем первого этапа конкурсного отбора, и о допуске соискателя к участию во второй этап конкурсного отбора.</w:t>
      </w:r>
    </w:p>
    <w:p w:rsidR="005220ED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9F1F0E" w:rsidRPr="005220ED" w:rsidRDefault="009F1F0E" w:rsidP="005220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0E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F1EEC" w:rsidRPr="005220ED" w:rsidRDefault="00AF1EEC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95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7BC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5833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F0E" w:rsidRDefault="009F1F0E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F1EEC" w:rsidRDefault="00AF1EEC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F1F0E" w:rsidRDefault="00554C8C" w:rsidP="009F1F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F1F0E" w:rsidRPr="005A60B4">
        <w:rPr>
          <w:rFonts w:ascii="Times New Roman" w:hAnsi="Times New Roman"/>
          <w:sz w:val="28"/>
          <w:szCs w:val="28"/>
        </w:rPr>
        <w:t xml:space="preserve"> </w:t>
      </w:r>
      <w:r w:rsidR="009F1F0E" w:rsidRPr="00C001B6">
        <w:rPr>
          <w:rFonts w:ascii="Times New Roman" w:hAnsi="Times New Roman"/>
          <w:sz w:val="28"/>
          <w:szCs w:val="28"/>
        </w:rPr>
        <w:t>Допустить</w:t>
      </w:r>
      <w:r w:rsidR="009F1F0E">
        <w:rPr>
          <w:rFonts w:ascii="Times New Roman" w:hAnsi="Times New Roman"/>
          <w:sz w:val="28"/>
          <w:szCs w:val="28"/>
        </w:rPr>
        <w:t xml:space="preserve"> к участию </w:t>
      </w:r>
      <w:r w:rsidR="005220ED">
        <w:rPr>
          <w:rFonts w:ascii="Times New Roman" w:hAnsi="Times New Roman"/>
          <w:sz w:val="28"/>
          <w:szCs w:val="28"/>
        </w:rPr>
        <w:t xml:space="preserve">соискателя </w:t>
      </w:r>
      <w:r w:rsidR="009F1F0E">
        <w:rPr>
          <w:rFonts w:ascii="Times New Roman" w:hAnsi="Times New Roman"/>
          <w:sz w:val="28"/>
          <w:szCs w:val="28"/>
        </w:rPr>
        <w:t xml:space="preserve">во второй этап конкурсного отбора. </w:t>
      </w:r>
    </w:p>
    <w:p w:rsidR="00091F6D" w:rsidRDefault="00091F6D" w:rsidP="009F1F0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F6D" w:rsidRDefault="009F1F0E" w:rsidP="009F1F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второму вопрос</w:t>
      </w:r>
      <w:r w:rsidR="00554C8C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290C">
        <w:rPr>
          <w:rFonts w:ascii="Times New Roman" w:eastAsia="Times New Roman" w:hAnsi="Times New Roman"/>
          <w:sz w:val="28"/>
          <w:szCs w:val="28"/>
          <w:lang w:eastAsia="ru-RU"/>
        </w:rPr>
        <w:t>выступила 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в</w:t>
      </w:r>
      <w:r w:rsidRPr="00C53B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B1113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65A0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224192">
        <w:rPr>
          <w:rFonts w:ascii="Times New Roman" w:eastAsia="Times New Roman" w:hAnsi="Times New Roman"/>
          <w:sz w:val="28"/>
          <w:szCs w:val="28"/>
          <w:lang w:eastAsia="ru-RU"/>
        </w:rPr>
        <w:t xml:space="preserve">3.11 </w:t>
      </w:r>
      <w:r w:rsidR="007B564F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224192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на втором этапе конкурсного отбора 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>оценивает количественные и качественные характеристики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редств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основании </w:t>
      </w:r>
      <w:r w:rsidR="00BB0EA7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представленной соискателем в заявке,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основании 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сети «Интернет». </w:t>
      </w:r>
    </w:p>
    <w:p w:rsidR="00B934A5" w:rsidRDefault="00B934A5" w:rsidP="00B934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итоговой оценки СМИ определяется путем суммирования значения оценок по каждому критерию оценки СМИ.</w:t>
      </w:r>
    </w:p>
    <w:p w:rsidR="00B934A5" w:rsidRDefault="00B934A5" w:rsidP="00B934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по каждому критерию заносится в таблицу оценки СМИ,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запрашивается субсидия.</w:t>
      </w:r>
    </w:p>
    <w:p w:rsidR="00B934A5" w:rsidRDefault="00B934A5" w:rsidP="00B934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произвела оценку регионального периодического печатного издания. Секретарь огласила количество набранных баллов. </w:t>
      </w:r>
    </w:p>
    <w:p w:rsidR="00B934A5" w:rsidRDefault="00B934A5" w:rsidP="00B934A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AF1EEC" w:rsidRDefault="00AF1EEC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F0E" w:rsidRDefault="009F1F0E" w:rsidP="009F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р</w:t>
      </w:r>
      <w:r w:rsidR="00224192">
        <w:rPr>
          <w:rFonts w:ascii="Times New Roman" w:eastAsia="Times New Roman" w:hAnsi="Times New Roman"/>
          <w:sz w:val="28"/>
          <w:szCs w:val="28"/>
          <w:lang w:eastAsia="ru-RU"/>
        </w:rPr>
        <w:t>егиональны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821B8B">
        <w:rPr>
          <w:rFonts w:ascii="Times New Roman" w:hAnsi="Times New Roman"/>
          <w:sz w:val="28"/>
          <w:szCs w:val="28"/>
        </w:rPr>
        <w:t xml:space="preserve">периодическим печатным изданием </w:t>
      </w:r>
      <w:r>
        <w:rPr>
          <w:rFonts w:ascii="Times New Roman" w:hAnsi="Times New Roman"/>
          <w:sz w:val="28"/>
          <w:szCs w:val="28"/>
        </w:rPr>
        <w:t>«газета «</w:t>
      </w:r>
      <w:r w:rsidR="00224192"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7B583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9F1F0E" w:rsidRDefault="009F1F0E" w:rsidP="009F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AF1EEC" w:rsidRDefault="00AF1EEC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5833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F1EEC" w:rsidRDefault="00AF1EEC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F0E" w:rsidRDefault="009F1F0E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F1F0E" w:rsidRDefault="009F1F0E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24192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575F6A">
        <w:rPr>
          <w:rFonts w:ascii="Times New Roman" w:hAnsi="Times New Roman"/>
          <w:sz w:val="28"/>
          <w:szCs w:val="28"/>
        </w:rPr>
        <w:t>периодического печатного издания «Г</w:t>
      </w:r>
      <w:r>
        <w:rPr>
          <w:rFonts w:ascii="Times New Roman" w:hAnsi="Times New Roman"/>
          <w:sz w:val="28"/>
          <w:szCs w:val="28"/>
        </w:rPr>
        <w:t>азета «</w:t>
      </w:r>
      <w:r w:rsidR="00224192"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z w:val="28"/>
          <w:szCs w:val="28"/>
        </w:rPr>
        <w:t>» -</w:t>
      </w:r>
      <w:r w:rsidR="00224192">
        <w:rPr>
          <w:rFonts w:ascii="Times New Roman" w:hAnsi="Times New Roman"/>
          <w:sz w:val="28"/>
          <w:szCs w:val="28"/>
        </w:rPr>
        <w:t xml:space="preserve"> </w:t>
      </w:r>
      <w:r w:rsidR="007B583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AF1EEC" w:rsidRDefault="00AF1EEC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1EEC" w:rsidRDefault="00AF1EEC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B8B" w:rsidRDefault="009F1F0E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F9">
        <w:rPr>
          <w:rFonts w:ascii="Times New Roman" w:eastAsia="Times New Roman" w:hAnsi="Times New Roman"/>
          <w:b/>
          <w:sz w:val="28"/>
          <w:szCs w:val="28"/>
          <w:lang w:eastAsia="ru-RU"/>
        </w:rPr>
        <w:t>По третьему вопросу</w:t>
      </w:r>
      <w:r w:rsidR="00821B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1B8B" w:rsidRPr="00821B8B">
        <w:rPr>
          <w:rFonts w:ascii="Times New Roman" w:eastAsia="Times New Roman" w:hAnsi="Times New Roman"/>
          <w:sz w:val="28"/>
          <w:szCs w:val="28"/>
          <w:lang w:eastAsia="ru-RU"/>
        </w:rPr>
        <w:t>«О принятии решения о признании соискателя победителем конкурсного отбора» выступила секретарь Комиссии.</w:t>
      </w:r>
    </w:p>
    <w:p w:rsidR="00821B8B" w:rsidRDefault="00821B8B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B8B" w:rsidRDefault="00821B8B" w:rsidP="00821B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821B8B" w:rsidRDefault="00821B8B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1B8B">
        <w:rPr>
          <w:rFonts w:ascii="Times New Roman" w:eastAsia="Times New Roman" w:hAnsi="Times New Roman"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821B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«Газета «Вести» </w:t>
      </w:r>
      <w:r w:rsidRPr="00821B8B">
        <w:rPr>
          <w:rFonts w:ascii="Times New Roman" w:eastAsia="Times New Roman" w:hAnsi="Times New Roman"/>
          <w:sz w:val="28"/>
          <w:szCs w:val="28"/>
          <w:lang w:eastAsia="ru-RU"/>
        </w:rPr>
        <w:t>победителем конкурсного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1B8B" w:rsidRDefault="00821B8B" w:rsidP="00821B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821B8B" w:rsidRDefault="00821B8B" w:rsidP="00821B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1B8B" w:rsidRDefault="00821B8B" w:rsidP="00821B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5833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821B8B" w:rsidRDefault="00821B8B" w:rsidP="00821B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821B8B" w:rsidRDefault="00821B8B" w:rsidP="00821B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821B8B" w:rsidRDefault="00821B8B" w:rsidP="00821B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21B8B" w:rsidRDefault="00821B8B" w:rsidP="00821B8B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21B8B" w:rsidRDefault="00821B8B" w:rsidP="00821B8B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1B8B" w:rsidRDefault="00821B8B" w:rsidP="00821B8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1B8B">
        <w:rPr>
          <w:rFonts w:ascii="Times New Roman" w:eastAsia="Times New Roman" w:hAnsi="Times New Roman"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821B8B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«Газета «Вести» </w:t>
      </w:r>
      <w:r w:rsidRPr="00821B8B">
        <w:rPr>
          <w:rFonts w:ascii="Times New Roman" w:eastAsia="Times New Roman" w:hAnsi="Times New Roman"/>
          <w:sz w:val="28"/>
          <w:szCs w:val="28"/>
          <w:lang w:eastAsia="ru-RU"/>
        </w:rPr>
        <w:t>победителем конкурсного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F6D" w:rsidRDefault="009F1F0E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рекомендовала Комитету</w:t>
      </w:r>
      <w:r w:rsidR="00D62B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печати Ленинградской области </w:t>
      </w:r>
      <w:r w:rsidR="00CA10AC">
        <w:rPr>
          <w:rFonts w:ascii="Times New Roman" w:eastAsia="Times New Roman" w:hAnsi="Times New Roman"/>
          <w:sz w:val="28"/>
          <w:szCs w:val="28"/>
          <w:lang w:eastAsia="ru-RU"/>
        </w:rPr>
        <w:t>признать</w:t>
      </w:r>
      <w:r w:rsidR="00BB0E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10AC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</w:t>
      </w:r>
      <w:r w:rsidR="00CA10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конкурсн</w:t>
      </w:r>
      <w:r w:rsidR="00CA10AC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отбора на получение </w:t>
      </w:r>
      <w:r w:rsidR="00CA10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Ленинградской области исходя из предельного процента обеспечения затрат, на который может претендовать получатель субсидии (приложение № 3 к протоколу Комиссии).</w:t>
      </w:r>
    </w:p>
    <w:p w:rsidR="00A84A6A" w:rsidRPr="005A60B4" w:rsidRDefault="00A84A6A" w:rsidP="00A84A6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A459B" w:rsidRDefault="009E2B30" w:rsidP="009E2B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2F294D" w:rsidRDefault="0022034D" w:rsidP="00A520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20BF" w:rsidRDefault="00A520BF" w:rsidP="00A520B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5833" w:rsidRDefault="007B5833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D44AC" w:rsidRDefault="00DD44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D44AC" w:rsidRDefault="00DD44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D44AC" w:rsidRDefault="00DD44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D44AC" w:rsidRDefault="00DD44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D44AC" w:rsidRDefault="00DD44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D44AC" w:rsidRDefault="00DD44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D44AC" w:rsidRDefault="00DD44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D44AC" w:rsidRDefault="00DD44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D44AC" w:rsidRDefault="00DD44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B5833" w:rsidRDefault="007B5833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15EAF" w:rsidRDefault="00D15EAF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B5833" w:rsidRDefault="007B5833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B5833" w:rsidRDefault="007B5833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B5833" w:rsidRDefault="007B5833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B5833" w:rsidRDefault="007B5833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7B5833" w:rsidRDefault="007B5833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E4936" w:rsidRPr="003A67C9" w:rsidRDefault="00270AB4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lastRenderedPageBreak/>
        <w:t xml:space="preserve">Приложение </w:t>
      </w:r>
      <w:r w:rsidR="002E6BAB">
        <w:rPr>
          <w:rFonts w:ascii="Times New Roman" w:hAnsi="Times New Roman"/>
        </w:rPr>
        <w:t xml:space="preserve">№ </w:t>
      </w:r>
      <w:r w:rsidRPr="003A67C9">
        <w:rPr>
          <w:rFonts w:ascii="Times New Roman" w:hAnsi="Times New Roman"/>
        </w:rPr>
        <w:t>1</w:t>
      </w:r>
    </w:p>
    <w:p w:rsidR="00270AB4" w:rsidRDefault="00270AB4" w:rsidP="00516779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 w:rsidR="00516779">
        <w:rPr>
          <w:rFonts w:ascii="Times New Roman" w:hAnsi="Times New Roman"/>
        </w:rPr>
        <w:t xml:space="preserve"> </w:t>
      </w:r>
      <w:r w:rsidR="00696DFE">
        <w:rPr>
          <w:rFonts w:ascii="Times New Roman" w:hAnsi="Times New Roman"/>
        </w:rPr>
        <w:t>К</w:t>
      </w:r>
      <w:r w:rsidRPr="003A67C9">
        <w:rPr>
          <w:rFonts w:ascii="Times New Roman" w:hAnsi="Times New Roman"/>
        </w:rPr>
        <w:t>омиссии</w:t>
      </w:r>
    </w:p>
    <w:p w:rsidR="003A67C9" w:rsidRDefault="003A67C9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96DFE" w:rsidRDefault="00696DFE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CA10AC" w:rsidRDefault="00CA10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E10D4F" w:rsidRDefault="00946D5B" w:rsidP="0030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  <w:r w:rsidR="00E10D4F">
        <w:rPr>
          <w:rFonts w:ascii="Times New Roman" w:hAnsi="Times New Roman"/>
          <w:b/>
          <w:sz w:val="28"/>
          <w:szCs w:val="28"/>
        </w:rPr>
        <w:t xml:space="preserve"> заявок </w:t>
      </w:r>
      <w:r w:rsidR="006C114B">
        <w:rPr>
          <w:rFonts w:ascii="Times New Roman" w:hAnsi="Times New Roman"/>
          <w:b/>
          <w:sz w:val="28"/>
          <w:szCs w:val="28"/>
        </w:rPr>
        <w:t>соискателей</w:t>
      </w:r>
      <w:r w:rsidR="00E10D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10D4F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E10D4F" w:rsidRPr="00680465">
        <w:rPr>
          <w:rFonts w:ascii="Times New Roman" w:hAnsi="Times New Roman"/>
          <w:b/>
          <w:sz w:val="28"/>
          <w:szCs w:val="28"/>
        </w:rPr>
        <w:t>конкурсно</w:t>
      </w:r>
      <w:r w:rsidR="00E10D4F">
        <w:rPr>
          <w:rFonts w:ascii="Times New Roman" w:hAnsi="Times New Roman"/>
          <w:b/>
          <w:sz w:val="28"/>
          <w:szCs w:val="28"/>
        </w:rPr>
        <w:t>м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отбор</w:t>
      </w:r>
      <w:r w:rsidR="00E10D4F">
        <w:rPr>
          <w:rFonts w:ascii="Times New Roman" w:hAnsi="Times New Roman"/>
          <w:b/>
          <w:sz w:val="28"/>
          <w:szCs w:val="28"/>
        </w:rPr>
        <w:t xml:space="preserve">е на </w:t>
      </w:r>
      <w:r w:rsidR="00E10D4F" w:rsidRPr="00680465">
        <w:rPr>
          <w:rFonts w:ascii="Times New Roman" w:hAnsi="Times New Roman"/>
          <w:b/>
          <w:sz w:val="28"/>
          <w:szCs w:val="28"/>
        </w:rPr>
        <w:t>п</w:t>
      </w:r>
      <w:r w:rsidR="00E10D4F">
        <w:rPr>
          <w:rFonts w:ascii="Times New Roman" w:hAnsi="Times New Roman"/>
          <w:b/>
          <w:sz w:val="28"/>
          <w:szCs w:val="28"/>
        </w:rPr>
        <w:t>олучение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субсидий из областного бюджета Ленинградской области в целях</w:t>
      </w:r>
      <w:proofErr w:type="gramEnd"/>
      <w:r w:rsidR="00E10D4F" w:rsidRPr="00680465">
        <w:rPr>
          <w:rFonts w:ascii="Times New Roman" w:hAnsi="Times New Roman"/>
          <w:b/>
          <w:sz w:val="28"/>
          <w:szCs w:val="28"/>
        </w:rPr>
        <w:t xml:space="preserve"> финансового обеспечения затрат в связи </w:t>
      </w:r>
      <w:r w:rsidR="00E10D4F" w:rsidRPr="0036060A">
        <w:rPr>
          <w:rFonts w:ascii="Times New Roman" w:hAnsi="Times New Roman"/>
          <w:b/>
          <w:sz w:val="28"/>
          <w:szCs w:val="28"/>
        </w:rPr>
        <w:t xml:space="preserve">с производством </w:t>
      </w:r>
      <w:r w:rsidR="00696DFE" w:rsidRPr="00696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региональных </w:t>
      </w:r>
      <w:r w:rsidR="00516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периодических печатных изданий </w:t>
      </w:r>
      <w:r w:rsidR="00E10D4F" w:rsidRPr="00680465">
        <w:rPr>
          <w:rFonts w:ascii="Times New Roman" w:hAnsi="Times New Roman"/>
          <w:b/>
          <w:sz w:val="28"/>
          <w:szCs w:val="28"/>
        </w:rPr>
        <w:t>в 20</w:t>
      </w:r>
      <w:r w:rsidR="0044603C">
        <w:rPr>
          <w:rFonts w:ascii="Times New Roman" w:hAnsi="Times New Roman"/>
          <w:b/>
          <w:sz w:val="28"/>
          <w:szCs w:val="28"/>
        </w:rPr>
        <w:t>2</w:t>
      </w:r>
      <w:r w:rsidR="00BD0ED3">
        <w:rPr>
          <w:rFonts w:ascii="Times New Roman" w:hAnsi="Times New Roman"/>
          <w:b/>
          <w:sz w:val="28"/>
          <w:szCs w:val="28"/>
        </w:rPr>
        <w:t>3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909"/>
        <w:gridCol w:w="2693"/>
        <w:gridCol w:w="2410"/>
      </w:tblGrid>
      <w:tr w:rsidR="00577BCA" w:rsidTr="00DC1D41">
        <w:tc>
          <w:tcPr>
            <w:tcW w:w="594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02B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2B1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693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2410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Дата приема заявки соискателя</w:t>
            </w:r>
          </w:p>
        </w:tc>
      </w:tr>
      <w:tr w:rsidR="00577BCA" w:rsidTr="00DC1D41">
        <w:tc>
          <w:tcPr>
            <w:tcW w:w="594" w:type="dxa"/>
            <w:vAlign w:val="center"/>
          </w:tcPr>
          <w:p w:rsidR="00577BCA" w:rsidRPr="00D02B14" w:rsidRDefault="00577BCA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77BCA" w:rsidRPr="00D02B14" w:rsidRDefault="00577BCA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577BCA" w:rsidRDefault="00F51685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77BCA" w:rsidRPr="00D02B14">
              <w:rPr>
                <w:rFonts w:ascii="Times New Roman" w:hAnsi="Times New Roman"/>
                <w:sz w:val="28"/>
                <w:szCs w:val="28"/>
              </w:rPr>
              <w:t>кционерное общество «Газета «Вести»</w:t>
            </w:r>
          </w:p>
          <w:p w:rsidR="00DC1D41" w:rsidRPr="00D02B14" w:rsidRDefault="00DC1D41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77BCA" w:rsidRPr="00D02B14" w:rsidRDefault="00577BCA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Газета «Вести»</w:t>
            </w:r>
          </w:p>
        </w:tc>
        <w:tc>
          <w:tcPr>
            <w:tcW w:w="2410" w:type="dxa"/>
            <w:vAlign w:val="center"/>
          </w:tcPr>
          <w:p w:rsidR="00577BCA" w:rsidRPr="00D02B14" w:rsidRDefault="00BD0ED3" w:rsidP="00BD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46F5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6F5B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4603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96DFE" w:rsidRPr="00724914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5977" w:rsidRDefault="003B5977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F5" w:rsidRDefault="00102BF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F5" w:rsidRDefault="00102BF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F5B" w:rsidRDefault="00946F5B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F5B" w:rsidRDefault="00946F5B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3FC" w:rsidRDefault="000523FC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685" w:rsidRDefault="00F5168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685" w:rsidRDefault="00F5168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5D4" w:rsidRDefault="00D355D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355D4" w:rsidRDefault="00D355D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355D4" w:rsidRDefault="00D355D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355D4" w:rsidRDefault="00D355D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355D4" w:rsidRDefault="00D355D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355D4" w:rsidRDefault="00D355D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355D4" w:rsidRDefault="00D355D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355D4" w:rsidRDefault="00D355D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355D4" w:rsidRDefault="00D355D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402885" w:rsidRPr="003A67C9" w:rsidRDefault="00D02B14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02885" w:rsidRPr="003A67C9">
        <w:rPr>
          <w:rFonts w:ascii="Times New Roman" w:hAnsi="Times New Roman"/>
        </w:rPr>
        <w:t xml:space="preserve">риложение </w:t>
      </w:r>
      <w:r w:rsidR="002E6BAB">
        <w:rPr>
          <w:rFonts w:ascii="Times New Roman" w:hAnsi="Times New Roman"/>
        </w:rPr>
        <w:t xml:space="preserve">№ </w:t>
      </w:r>
      <w:r w:rsidR="00402885">
        <w:rPr>
          <w:rFonts w:ascii="Times New Roman" w:hAnsi="Times New Roman"/>
        </w:rPr>
        <w:t>2</w:t>
      </w:r>
    </w:p>
    <w:p w:rsidR="00402885" w:rsidRDefault="00402885" w:rsidP="00516779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 w:rsidR="00516779">
        <w:rPr>
          <w:rFonts w:ascii="Times New Roman" w:hAnsi="Times New Roman"/>
        </w:rPr>
        <w:t xml:space="preserve"> </w:t>
      </w:r>
      <w:r w:rsidR="00696DFE">
        <w:rPr>
          <w:rFonts w:ascii="Times New Roman" w:hAnsi="Times New Roman"/>
        </w:rPr>
        <w:t>К</w:t>
      </w:r>
      <w:r w:rsidRPr="003A67C9">
        <w:rPr>
          <w:rFonts w:ascii="Times New Roman" w:hAnsi="Times New Roman"/>
        </w:rPr>
        <w:t>омиссии</w:t>
      </w:r>
    </w:p>
    <w:p w:rsidR="00CD55A5" w:rsidRDefault="00CD55A5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CD55A5" w:rsidRPr="003A67C9" w:rsidRDefault="00CD55A5" w:rsidP="00402885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59"/>
        <w:gridCol w:w="1559"/>
      </w:tblGrid>
      <w:tr w:rsidR="007B5833" w:rsidRPr="007B5833" w:rsidTr="007B5833">
        <w:trPr>
          <w:trHeight w:val="1127"/>
        </w:trPr>
        <w:tc>
          <w:tcPr>
            <w:tcW w:w="9985" w:type="dxa"/>
            <w:gridSpan w:val="3"/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ТАБЛИЦА ОЦЕНКИ</w:t>
            </w:r>
          </w:p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количественных и качественных характеристик средства массовой информации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газеты «Вести»</w:t>
            </w: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, на производство которого запрашивается субсидия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Количество баллов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Среднеразовый</w:t>
            </w:r>
            <w:proofErr w:type="spellEnd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 СМИ, указанный в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)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полосность</w:t>
            </w:r>
            <w:proofErr w:type="spellEnd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) в месяц, за вычетом полос, содержащих официальные публикации органов власти,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редакционных материалов в каждом номере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среднеразового</w:t>
            </w:r>
            <w:proofErr w:type="spellEnd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Охват аудитории СМИ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7B5833" w:rsidRPr="007B5833" w:rsidTr="007B58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и(</w:t>
            </w:r>
            <w:proofErr w:type="gramEnd"/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7B5833" w:rsidRPr="007B5833" w:rsidTr="007B5833"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33" w:rsidRPr="007B5833" w:rsidRDefault="007B5833" w:rsidP="007B5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833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</w:tr>
    </w:tbl>
    <w:p w:rsidR="00CB742E" w:rsidRDefault="00CB742E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51685" w:rsidRDefault="00F51685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51685" w:rsidRDefault="00F51685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230D" w:rsidRPr="00E50DCC" w:rsidRDefault="008F230D" w:rsidP="008F2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E50DCC">
        <w:rPr>
          <w:rFonts w:ascii="Times New Roman" w:eastAsiaTheme="minorEastAsia" w:hAnsi="Times New Roman"/>
          <w:lang w:eastAsia="ru-RU"/>
        </w:rPr>
        <w:lastRenderedPageBreak/>
        <w:t>Приложение № 3</w:t>
      </w:r>
    </w:p>
    <w:p w:rsidR="008F230D" w:rsidRPr="00E50DCC" w:rsidRDefault="008F230D" w:rsidP="008F2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E50DCC">
        <w:rPr>
          <w:rFonts w:ascii="Times New Roman" w:eastAsiaTheme="minorEastAsia" w:hAnsi="Times New Roman"/>
          <w:lang w:eastAsia="ru-RU"/>
        </w:rPr>
        <w:t xml:space="preserve">к протоколу </w:t>
      </w:r>
      <w:r>
        <w:rPr>
          <w:rFonts w:ascii="Times New Roman" w:eastAsiaTheme="minorEastAsia" w:hAnsi="Times New Roman"/>
          <w:lang w:eastAsia="ru-RU"/>
        </w:rPr>
        <w:t>К</w:t>
      </w:r>
      <w:r w:rsidRPr="00E50DCC">
        <w:rPr>
          <w:rFonts w:ascii="Times New Roman" w:eastAsiaTheme="minorEastAsia" w:hAnsi="Times New Roman"/>
          <w:lang w:eastAsia="ru-RU"/>
        </w:rPr>
        <w:t>омиссии</w:t>
      </w:r>
    </w:p>
    <w:p w:rsidR="008F230D" w:rsidRDefault="008F230D" w:rsidP="008F2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F230D" w:rsidRDefault="008F230D" w:rsidP="008F230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30D" w:rsidRDefault="008F230D" w:rsidP="008F230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Таблица значений итоговых </w:t>
      </w:r>
      <w:r w:rsidRPr="00A5365F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ок средств массовой информации</w:t>
      </w:r>
      <w:r w:rsidRPr="00A5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</w:t>
      </w:r>
      <w:r w:rsidRPr="00A5365F">
        <w:rPr>
          <w:rFonts w:ascii="Times New Roman" w:eastAsia="Times New Roman" w:hAnsi="Times New Roman"/>
          <w:sz w:val="28"/>
          <w:szCs w:val="28"/>
          <w:lang w:eastAsia="ru-RU"/>
        </w:rPr>
        <w:t>редельный процент обеспечения затрат, на который может претендовать получатель субсидии</w:t>
      </w:r>
    </w:p>
    <w:p w:rsidR="00D02ECE" w:rsidRDefault="00D02ECE" w:rsidP="008F230D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ECE" w:rsidRPr="00A5365F" w:rsidRDefault="00D02ECE" w:rsidP="008F230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718"/>
        <w:gridCol w:w="4645"/>
        <w:gridCol w:w="1879"/>
        <w:gridCol w:w="2329"/>
      </w:tblGrid>
      <w:tr w:rsidR="008F230D" w:rsidRPr="00A5365F" w:rsidTr="0016572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0D" w:rsidRPr="00D02ECE" w:rsidRDefault="008F230D" w:rsidP="001657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E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02E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2EC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0D" w:rsidRPr="00D02ECE" w:rsidRDefault="008F230D" w:rsidP="0016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CE">
              <w:rPr>
                <w:rFonts w:ascii="Times New Roman" w:hAnsi="Times New Roman"/>
                <w:sz w:val="28"/>
                <w:szCs w:val="28"/>
              </w:rPr>
              <w:t xml:space="preserve">Наименование юридического лица (наименование СМИ)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0D" w:rsidRPr="00D02ECE" w:rsidRDefault="008F230D" w:rsidP="0016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CE">
              <w:rPr>
                <w:rFonts w:ascii="Times New Roman" w:hAnsi="Times New Roman"/>
                <w:sz w:val="28"/>
                <w:szCs w:val="28"/>
              </w:rPr>
              <w:t>Значение итоговой оценки СМИ</w:t>
            </w:r>
          </w:p>
          <w:p w:rsidR="008F230D" w:rsidRPr="00D02ECE" w:rsidRDefault="008F230D" w:rsidP="0016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CE">
              <w:rPr>
                <w:rFonts w:ascii="Times New Roman" w:hAnsi="Times New Roman"/>
                <w:sz w:val="28"/>
                <w:szCs w:val="28"/>
              </w:rPr>
              <w:t>(баллы)</w:t>
            </w:r>
          </w:p>
          <w:p w:rsidR="008F230D" w:rsidRPr="00D02ECE" w:rsidRDefault="008F230D" w:rsidP="0016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0D" w:rsidRPr="00D02ECE" w:rsidRDefault="008F230D" w:rsidP="001657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Предельный процент обеспечения </w:t>
            </w:r>
          </w:p>
          <w:p w:rsidR="008F230D" w:rsidRPr="00D02ECE" w:rsidRDefault="008F230D" w:rsidP="001657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8F230D" w:rsidRPr="00A5365F" w:rsidTr="00102BF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0D" w:rsidRPr="00A5365F" w:rsidRDefault="008F230D" w:rsidP="00102B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5365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30D" w:rsidRDefault="008F230D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r w:rsidR="00DC1D4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азета «Вести»</w:t>
            </w:r>
          </w:p>
          <w:p w:rsidR="008F230D" w:rsidRDefault="008F230D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(газета «Вести»)</w:t>
            </w:r>
          </w:p>
          <w:p w:rsidR="00DC1D41" w:rsidRPr="00A5365F" w:rsidRDefault="00DC1D41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0D" w:rsidRPr="00A5365F" w:rsidRDefault="00D355D4" w:rsidP="00CD55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0D" w:rsidRPr="00A5365F" w:rsidRDefault="008F230D" w:rsidP="00D35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355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523FC" w:rsidRPr="00E17FDC" w:rsidRDefault="000523FC" w:rsidP="0044603C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0523FC" w:rsidRPr="00E17FDC" w:rsidSect="00CD4858">
      <w:headerReference w:type="default" r:id="rId9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B5" w:rsidRDefault="00932CB5" w:rsidP="006B16C2">
      <w:pPr>
        <w:spacing w:after="0" w:line="240" w:lineRule="auto"/>
      </w:pPr>
      <w:r>
        <w:separator/>
      </w:r>
    </w:p>
  </w:endnote>
  <w:endnote w:type="continuationSeparator" w:id="0">
    <w:p w:rsidR="00932CB5" w:rsidRDefault="00932CB5" w:rsidP="006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B5" w:rsidRDefault="00932CB5" w:rsidP="006B16C2">
      <w:pPr>
        <w:spacing w:after="0" w:line="240" w:lineRule="auto"/>
      </w:pPr>
      <w:r>
        <w:separator/>
      </w:r>
    </w:p>
  </w:footnote>
  <w:footnote w:type="continuationSeparator" w:id="0">
    <w:p w:rsidR="00932CB5" w:rsidRDefault="00932CB5" w:rsidP="006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87266"/>
      <w:docPartObj>
        <w:docPartGallery w:val="Page Numbers (Top of Page)"/>
        <w:docPartUnique/>
      </w:docPartObj>
    </w:sdtPr>
    <w:sdtEndPr/>
    <w:sdtContent>
      <w:p w:rsidR="00DC1D41" w:rsidRDefault="00DC1D41" w:rsidP="00DC1D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FC">
          <w:rPr>
            <w:noProof/>
          </w:rPr>
          <w:t>7</w:t>
        </w:r>
        <w:r>
          <w:fldChar w:fldCharType="end"/>
        </w:r>
      </w:p>
    </w:sdtContent>
  </w:sdt>
  <w:p w:rsidR="0038459D" w:rsidRDefault="003845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5DC"/>
    <w:multiLevelType w:val="multilevel"/>
    <w:tmpl w:val="F0AC79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AA173FB"/>
    <w:multiLevelType w:val="hybridMultilevel"/>
    <w:tmpl w:val="66AA12B0"/>
    <w:lvl w:ilvl="0" w:tplc="2648EA46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0C7994"/>
    <w:multiLevelType w:val="hybridMultilevel"/>
    <w:tmpl w:val="22683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E12BEB"/>
    <w:multiLevelType w:val="hybridMultilevel"/>
    <w:tmpl w:val="0A44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7473"/>
    <w:multiLevelType w:val="hybridMultilevel"/>
    <w:tmpl w:val="8D84A1D8"/>
    <w:lvl w:ilvl="0" w:tplc="3CC486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4101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7EEE"/>
    <w:multiLevelType w:val="hybridMultilevel"/>
    <w:tmpl w:val="7C8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5ABC"/>
    <w:multiLevelType w:val="hybridMultilevel"/>
    <w:tmpl w:val="08B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790C"/>
    <w:multiLevelType w:val="hybridMultilevel"/>
    <w:tmpl w:val="2E561E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BB3059"/>
    <w:multiLevelType w:val="hybridMultilevel"/>
    <w:tmpl w:val="2A8A4502"/>
    <w:lvl w:ilvl="0" w:tplc="4AA4EBE6">
      <w:start w:val="1"/>
      <w:numFmt w:val="bullet"/>
      <w:lvlText w:val="­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35DA2777"/>
    <w:multiLevelType w:val="hybridMultilevel"/>
    <w:tmpl w:val="2E4EAE1A"/>
    <w:lvl w:ilvl="0" w:tplc="D73CA2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00A2C"/>
    <w:multiLevelType w:val="hybridMultilevel"/>
    <w:tmpl w:val="38348D94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64C1546"/>
    <w:multiLevelType w:val="hybridMultilevel"/>
    <w:tmpl w:val="558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33FA3"/>
    <w:multiLevelType w:val="hybridMultilevel"/>
    <w:tmpl w:val="287EB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42657"/>
    <w:multiLevelType w:val="hybridMultilevel"/>
    <w:tmpl w:val="11462908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7AB10D3"/>
    <w:multiLevelType w:val="hybridMultilevel"/>
    <w:tmpl w:val="BF64E492"/>
    <w:lvl w:ilvl="0" w:tplc="8BC45C4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3B69AE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A677D"/>
    <w:multiLevelType w:val="hybridMultilevel"/>
    <w:tmpl w:val="4A24DB5C"/>
    <w:lvl w:ilvl="0" w:tplc="E48428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2A74DF1"/>
    <w:multiLevelType w:val="hybridMultilevel"/>
    <w:tmpl w:val="A4025DA2"/>
    <w:lvl w:ilvl="0" w:tplc="1DD61A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BCC021C"/>
    <w:multiLevelType w:val="hybridMultilevel"/>
    <w:tmpl w:val="4C86132A"/>
    <w:lvl w:ilvl="0" w:tplc="29169D54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"/>
  </w:num>
  <w:num w:numId="7">
    <w:abstractNumId w:val="6"/>
  </w:num>
  <w:num w:numId="8">
    <w:abstractNumId w:val="17"/>
  </w:num>
  <w:num w:numId="9">
    <w:abstractNumId w:val="18"/>
  </w:num>
  <w:num w:numId="10">
    <w:abstractNumId w:val="16"/>
  </w:num>
  <w:num w:numId="11">
    <w:abstractNumId w:val="5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C"/>
    <w:rsid w:val="00013E75"/>
    <w:rsid w:val="00014425"/>
    <w:rsid w:val="00033DD8"/>
    <w:rsid w:val="00036B7D"/>
    <w:rsid w:val="00036BEA"/>
    <w:rsid w:val="000420DA"/>
    <w:rsid w:val="000450F6"/>
    <w:rsid w:val="000523FC"/>
    <w:rsid w:val="000609A9"/>
    <w:rsid w:val="00067EFF"/>
    <w:rsid w:val="00082B1F"/>
    <w:rsid w:val="00091F6D"/>
    <w:rsid w:val="000A4C7C"/>
    <w:rsid w:val="000B085C"/>
    <w:rsid w:val="000C43B7"/>
    <w:rsid w:val="000F2CC6"/>
    <w:rsid w:val="000F5380"/>
    <w:rsid w:val="000F595A"/>
    <w:rsid w:val="000F66EF"/>
    <w:rsid w:val="00100187"/>
    <w:rsid w:val="00102BF5"/>
    <w:rsid w:val="00104D80"/>
    <w:rsid w:val="00111E89"/>
    <w:rsid w:val="00112463"/>
    <w:rsid w:val="00116603"/>
    <w:rsid w:val="001270E6"/>
    <w:rsid w:val="00134F76"/>
    <w:rsid w:val="001441CE"/>
    <w:rsid w:val="0015137F"/>
    <w:rsid w:val="00155B08"/>
    <w:rsid w:val="00166D2C"/>
    <w:rsid w:val="00184B38"/>
    <w:rsid w:val="00186629"/>
    <w:rsid w:val="001937E9"/>
    <w:rsid w:val="00194B38"/>
    <w:rsid w:val="001A6926"/>
    <w:rsid w:val="001B14CA"/>
    <w:rsid w:val="001B7104"/>
    <w:rsid w:val="001C215F"/>
    <w:rsid w:val="001C4452"/>
    <w:rsid w:val="001C7306"/>
    <w:rsid w:val="001D2F6C"/>
    <w:rsid w:val="001D5BE8"/>
    <w:rsid w:val="001E02F2"/>
    <w:rsid w:val="001F5CAE"/>
    <w:rsid w:val="001F602C"/>
    <w:rsid w:val="002136DC"/>
    <w:rsid w:val="00214F9C"/>
    <w:rsid w:val="00216F77"/>
    <w:rsid w:val="0022034D"/>
    <w:rsid w:val="00224192"/>
    <w:rsid w:val="0023000D"/>
    <w:rsid w:val="00242EC7"/>
    <w:rsid w:val="002540DA"/>
    <w:rsid w:val="002545DE"/>
    <w:rsid w:val="002641AF"/>
    <w:rsid w:val="00270AB4"/>
    <w:rsid w:val="002735B7"/>
    <w:rsid w:val="00281297"/>
    <w:rsid w:val="00285ADE"/>
    <w:rsid w:val="0029411A"/>
    <w:rsid w:val="002A20A0"/>
    <w:rsid w:val="002A40A2"/>
    <w:rsid w:val="002A62B1"/>
    <w:rsid w:val="002A692A"/>
    <w:rsid w:val="002B407B"/>
    <w:rsid w:val="002C47FF"/>
    <w:rsid w:val="002D0E9D"/>
    <w:rsid w:val="002E25E8"/>
    <w:rsid w:val="002E6BAB"/>
    <w:rsid w:val="002F294D"/>
    <w:rsid w:val="0030032D"/>
    <w:rsid w:val="003152BF"/>
    <w:rsid w:val="003170A3"/>
    <w:rsid w:val="00325E39"/>
    <w:rsid w:val="00330953"/>
    <w:rsid w:val="0033159A"/>
    <w:rsid w:val="003345DE"/>
    <w:rsid w:val="00336657"/>
    <w:rsid w:val="003421AC"/>
    <w:rsid w:val="00344292"/>
    <w:rsid w:val="00346FB3"/>
    <w:rsid w:val="003668D8"/>
    <w:rsid w:val="00371318"/>
    <w:rsid w:val="00373D42"/>
    <w:rsid w:val="00383314"/>
    <w:rsid w:val="0038459D"/>
    <w:rsid w:val="00397C08"/>
    <w:rsid w:val="003A5DBA"/>
    <w:rsid w:val="003A67C9"/>
    <w:rsid w:val="003B22CC"/>
    <w:rsid w:val="003B2535"/>
    <w:rsid w:val="003B5977"/>
    <w:rsid w:val="00400977"/>
    <w:rsid w:val="00402885"/>
    <w:rsid w:val="00424BDA"/>
    <w:rsid w:val="004256D1"/>
    <w:rsid w:val="00441B77"/>
    <w:rsid w:val="0044258B"/>
    <w:rsid w:val="00445B68"/>
    <w:rsid w:val="0044603C"/>
    <w:rsid w:val="004464B4"/>
    <w:rsid w:val="00456743"/>
    <w:rsid w:val="00467BCC"/>
    <w:rsid w:val="00467E28"/>
    <w:rsid w:val="00476F87"/>
    <w:rsid w:val="004818DA"/>
    <w:rsid w:val="00483A48"/>
    <w:rsid w:val="004845BD"/>
    <w:rsid w:val="00487823"/>
    <w:rsid w:val="004D06A2"/>
    <w:rsid w:val="004D2BB0"/>
    <w:rsid w:val="004D5409"/>
    <w:rsid w:val="004E5038"/>
    <w:rsid w:val="004E5360"/>
    <w:rsid w:val="004E5A83"/>
    <w:rsid w:val="004F71D1"/>
    <w:rsid w:val="00506F5F"/>
    <w:rsid w:val="005115F3"/>
    <w:rsid w:val="00512DC8"/>
    <w:rsid w:val="0051474F"/>
    <w:rsid w:val="00516779"/>
    <w:rsid w:val="005220ED"/>
    <w:rsid w:val="00526387"/>
    <w:rsid w:val="00531FF9"/>
    <w:rsid w:val="0054338D"/>
    <w:rsid w:val="00544F31"/>
    <w:rsid w:val="005522C4"/>
    <w:rsid w:val="00554C8C"/>
    <w:rsid w:val="00574354"/>
    <w:rsid w:val="00575F6A"/>
    <w:rsid w:val="0057710C"/>
    <w:rsid w:val="00577662"/>
    <w:rsid w:val="00577BCA"/>
    <w:rsid w:val="00594AEF"/>
    <w:rsid w:val="005A60B4"/>
    <w:rsid w:val="005C304A"/>
    <w:rsid w:val="005D1F2E"/>
    <w:rsid w:val="005D6964"/>
    <w:rsid w:val="005F6A6D"/>
    <w:rsid w:val="00631C9D"/>
    <w:rsid w:val="00634235"/>
    <w:rsid w:val="00643C1C"/>
    <w:rsid w:val="00644F41"/>
    <w:rsid w:val="006511C1"/>
    <w:rsid w:val="006514E1"/>
    <w:rsid w:val="00651A48"/>
    <w:rsid w:val="00674A87"/>
    <w:rsid w:val="00680634"/>
    <w:rsid w:val="00682453"/>
    <w:rsid w:val="00682CDF"/>
    <w:rsid w:val="00685192"/>
    <w:rsid w:val="00696DFE"/>
    <w:rsid w:val="006B16C2"/>
    <w:rsid w:val="006C114B"/>
    <w:rsid w:val="006E1175"/>
    <w:rsid w:val="006E268C"/>
    <w:rsid w:val="006F1C78"/>
    <w:rsid w:val="006F48EB"/>
    <w:rsid w:val="007025FE"/>
    <w:rsid w:val="00735693"/>
    <w:rsid w:val="007375CD"/>
    <w:rsid w:val="00740273"/>
    <w:rsid w:val="00743E5E"/>
    <w:rsid w:val="00744B91"/>
    <w:rsid w:val="0075457F"/>
    <w:rsid w:val="0076507D"/>
    <w:rsid w:val="00765C11"/>
    <w:rsid w:val="00772936"/>
    <w:rsid w:val="0077536E"/>
    <w:rsid w:val="00784EF0"/>
    <w:rsid w:val="00796FF9"/>
    <w:rsid w:val="00797B29"/>
    <w:rsid w:val="007A312C"/>
    <w:rsid w:val="007A459B"/>
    <w:rsid w:val="007A7A02"/>
    <w:rsid w:val="007B564F"/>
    <w:rsid w:val="007B5833"/>
    <w:rsid w:val="007C0431"/>
    <w:rsid w:val="007C10B3"/>
    <w:rsid w:val="007C2C0C"/>
    <w:rsid w:val="007D48FC"/>
    <w:rsid w:val="007D5F0E"/>
    <w:rsid w:val="007D7490"/>
    <w:rsid w:val="007E1A9B"/>
    <w:rsid w:val="007E2503"/>
    <w:rsid w:val="007E4409"/>
    <w:rsid w:val="007F10E8"/>
    <w:rsid w:val="007F20E6"/>
    <w:rsid w:val="00806C52"/>
    <w:rsid w:val="0081369E"/>
    <w:rsid w:val="0081375B"/>
    <w:rsid w:val="00821B8B"/>
    <w:rsid w:val="00834224"/>
    <w:rsid w:val="00840C47"/>
    <w:rsid w:val="00851358"/>
    <w:rsid w:val="00856D23"/>
    <w:rsid w:val="0086160E"/>
    <w:rsid w:val="00873B7D"/>
    <w:rsid w:val="00874200"/>
    <w:rsid w:val="00877540"/>
    <w:rsid w:val="008A77C7"/>
    <w:rsid w:val="008B329A"/>
    <w:rsid w:val="008C0D04"/>
    <w:rsid w:val="008C5438"/>
    <w:rsid w:val="008F09FC"/>
    <w:rsid w:val="008F13B5"/>
    <w:rsid w:val="008F230D"/>
    <w:rsid w:val="008F2B06"/>
    <w:rsid w:val="008F3411"/>
    <w:rsid w:val="008F6F2F"/>
    <w:rsid w:val="00903AC4"/>
    <w:rsid w:val="00913310"/>
    <w:rsid w:val="00920E1F"/>
    <w:rsid w:val="00927F09"/>
    <w:rsid w:val="00932CB5"/>
    <w:rsid w:val="009436EB"/>
    <w:rsid w:val="009449AE"/>
    <w:rsid w:val="00946D5B"/>
    <w:rsid w:val="00946F5B"/>
    <w:rsid w:val="00952588"/>
    <w:rsid w:val="00952F86"/>
    <w:rsid w:val="009534C6"/>
    <w:rsid w:val="00953654"/>
    <w:rsid w:val="00957ECE"/>
    <w:rsid w:val="00980D94"/>
    <w:rsid w:val="009863D6"/>
    <w:rsid w:val="009966D8"/>
    <w:rsid w:val="00997006"/>
    <w:rsid w:val="009A7552"/>
    <w:rsid w:val="009C5C36"/>
    <w:rsid w:val="009C6947"/>
    <w:rsid w:val="009E030F"/>
    <w:rsid w:val="009E2B30"/>
    <w:rsid w:val="009E5230"/>
    <w:rsid w:val="009F1F0E"/>
    <w:rsid w:val="009F3A1B"/>
    <w:rsid w:val="009F6A2C"/>
    <w:rsid w:val="00A017C4"/>
    <w:rsid w:val="00A02871"/>
    <w:rsid w:val="00A147D5"/>
    <w:rsid w:val="00A17A99"/>
    <w:rsid w:val="00A2290C"/>
    <w:rsid w:val="00A26920"/>
    <w:rsid w:val="00A31E9B"/>
    <w:rsid w:val="00A332E1"/>
    <w:rsid w:val="00A34FEE"/>
    <w:rsid w:val="00A41E9C"/>
    <w:rsid w:val="00A46322"/>
    <w:rsid w:val="00A47CC1"/>
    <w:rsid w:val="00A520BF"/>
    <w:rsid w:val="00A54798"/>
    <w:rsid w:val="00A65536"/>
    <w:rsid w:val="00A65A0F"/>
    <w:rsid w:val="00A6759D"/>
    <w:rsid w:val="00A70DA5"/>
    <w:rsid w:val="00A71A7C"/>
    <w:rsid w:val="00A77CDB"/>
    <w:rsid w:val="00A8098D"/>
    <w:rsid w:val="00A81F1B"/>
    <w:rsid w:val="00A83142"/>
    <w:rsid w:val="00A84A6A"/>
    <w:rsid w:val="00A87FFC"/>
    <w:rsid w:val="00A9139D"/>
    <w:rsid w:val="00A9213B"/>
    <w:rsid w:val="00AB0F6D"/>
    <w:rsid w:val="00AC0BDE"/>
    <w:rsid w:val="00AD08DE"/>
    <w:rsid w:val="00AE16BC"/>
    <w:rsid w:val="00AF1EEC"/>
    <w:rsid w:val="00B006F4"/>
    <w:rsid w:val="00B02AEE"/>
    <w:rsid w:val="00B058A3"/>
    <w:rsid w:val="00B11137"/>
    <w:rsid w:val="00B16EB2"/>
    <w:rsid w:val="00B37B6E"/>
    <w:rsid w:val="00B44AFB"/>
    <w:rsid w:val="00B545D5"/>
    <w:rsid w:val="00B56C44"/>
    <w:rsid w:val="00B6167D"/>
    <w:rsid w:val="00B6616C"/>
    <w:rsid w:val="00B72958"/>
    <w:rsid w:val="00B8634E"/>
    <w:rsid w:val="00B934A5"/>
    <w:rsid w:val="00B94B27"/>
    <w:rsid w:val="00BB0CEF"/>
    <w:rsid w:val="00BB0EA7"/>
    <w:rsid w:val="00BB3692"/>
    <w:rsid w:val="00BD0ED3"/>
    <w:rsid w:val="00BF38FB"/>
    <w:rsid w:val="00BF394A"/>
    <w:rsid w:val="00C001B6"/>
    <w:rsid w:val="00C034BC"/>
    <w:rsid w:val="00C2660D"/>
    <w:rsid w:val="00C34AF5"/>
    <w:rsid w:val="00C36F3F"/>
    <w:rsid w:val="00C53B67"/>
    <w:rsid w:val="00C560A9"/>
    <w:rsid w:val="00C56ADA"/>
    <w:rsid w:val="00C611C3"/>
    <w:rsid w:val="00C6357B"/>
    <w:rsid w:val="00C85850"/>
    <w:rsid w:val="00CA10AC"/>
    <w:rsid w:val="00CA1662"/>
    <w:rsid w:val="00CA5577"/>
    <w:rsid w:val="00CB2BE8"/>
    <w:rsid w:val="00CB66F7"/>
    <w:rsid w:val="00CB742E"/>
    <w:rsid w:val="00CC697F"/>
    <w:rsid w:val="00CD4858"/>
    <w:rsid w:val="00CD55A5"/>
    <w:rsid w:val="00CE37D4"/>
    <w:rsid w:val="00CF3D55"/>
    <w:rsid w:val="00CF54BA"/>
    <w:rsid w:val="00CF7B6B"/>
    <w:rsid w:val="00D0295B"/>
    <w:rsid w:val="00D02B14"/>
    <w:rsid w:val="00D02B84"/>
    <w:rsid w:val="00D02ECE"/>
    <w:rsid w:val="00D0642E"/>
    <w:rsid w:val="00D15EAF"/>
    <w:rsid w:val="00D1666F"/>
    <w:rsid w:val="00D3540E"/>
    <w:rsid w:val="00D355D4"/>
    <w:rsid w:val="00D56A37"/>
    <w:rsid w:val="00D571B3"/>
    <w:rsid w:val="00D62B04"/>
    <w:rsid w:val="00D74B8C"/>
    <w:rsid w:val="00D8239D"/>
    <w:rsid w:val="00D838B4"/>
    <w:rsid w:val="00D85504"/>
    <w:rsid w:val="00D879C5"/>
    <w:rsid w:val="00DA1E9D"/>
    <w:rsid w:val="00DA4539"/>
    <w:rsid w:val="00DC1D41"/>
    <w:rsid w:val="00DC51F5"/>
    <w:rsid w:val="00DC5BD5"/>
    <w:rsid w:val="00DC60C8"/>
    <w:rsid w:val="00DD3845"/>
    <w:rsid w:val="00DD44AC"/>
    <w:rsid w:val="00DE1F7D"/>
    <w:rsid w:val="00DE4936"/>
    <w:rsid w:val="00DE66C9"/>
    <w:rsid w:val="00DF244B"/>
    <w:rsid w:val="00DF2B3B"/>
    <w:rsid w:val="00E06233"/>
    <w:rsid w:val="00E10802"/>
    <w:rsid w:val="00E10D4F"/>
    <w:rsid w:val="00E15E8C"/>
    <w:rsid w:val="00E17FDC"/>
    <w:rsid w:val="00E30017"/>
    <w:rsid w:val="00E453B4"/>
    <w:rsid w:val="00E61800"/>
    <w:rsid w:val="00E67B57"/>
    <w:rsid w:val="00E74DE6"/>
    <w:rsid w:val="00E75EC8"/>
    <w:rsid w:val="00E837AC"/>
    <w:rsid w:val="00E83CEA"/>
    <w:rsid w:val="00E9394E"/>
    <w:rsid w:val="00EA3F9A"/>
    <w:rsid w:val="00EA6B1F"/>
    <w:rsid w:val="00EC1A0E"/>
    <w:rsid w:val="00EC6979"/>
    <w:rsid w:val="00ED28EF"/>
    <w:rsid w:val="00ED6537"/>
    <w:rsid w:val="00ED72BB"/>
    <w:rsid w:val="00EE2EBC"/>
    <w:rsid w:val="00F013F4"/>
    <w:rsid w:val="00F01759"/>
    <w:rsid w:val="00F02867"/>
    <w:rsid w:val="00F02C24"/>
    <w:rsid w:val="00F05B55"/>
    <w:rsid w:val="00F208A6"/>
    <w:rsid w:val="00F3295C"/>
    <w:rsid w:val="00F4187E"/>
    <w:rsid w:val="00F50C4E"/>
    <w:rsid w:val="00F51685"/>
    <w:rsid w:val="00F70B29"/>
    <w:rsid w:val="00F728DE"/>
    <w:rsid w:val="00F81078"/>
    <w:rsid w:val="00FA3554"/>
    <w:rsid w:val="00FB7A3A"/>
    <w:rsid w:val="00FB7A90"/>
    <w:rsid w:val="00FC1388"/>
    <w:rsid w:val="00FC1A49"/>
    <w:rsid w:val="00FC2D59"/>
    <w:rsid w:val="00FC39DE"/>
    <w:rsid w:val="00FE30B7"/>
    <w:rsid w:val="00FE4418"/>
    <w:rsid w:val="00FF39D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8F23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5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946F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8F23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5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946F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43C9-E5F4-4C30-8884-58ACD0FD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6</cp:revision>
  <cp:lastPrinted>2021-03-11T09:04:00Z</cp:lastPrinted>
  <dcterms:created xsi:type="dcterms:W3CDTF">2023-02-17T11:47:00Z</dcterms:created>
  <dcterms:modified xsi:type="dcterms:W3CDTF">2023-05-26T08:34:00Z</dcterms:modified>
</cp:coreProperties>
</file>