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EC" w:rsidRDefault="008729EC" w:rsidP="008729EC">
      <w:pPr>
        <w:pStyle w:val="ConsPlusNormal"/>
        <w:outlineLvl w:val="0"/>
      </w:pPr>
    </w:p>
    <w:p w:rsidR="008729EC" w:rsidRDefault="008729EC" w:rsidP="008729E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729EC" w:rsidRDefault="008729EC" w:rsidP="008729EC">
      <w:pPr>
        <w:pStyle w:val="ConsPlusTitle"/>
        <w:jc w:val="center"/>
      </w:pPr>
    </w:p>
    <w:p w:rsidR="008729EC" w:rsidRDefault="008729EC" w:rsidP="008729EC">
      <w:pPr>
        <w:pStyle w:val="ConsPlusTitle"/>
        <w:jc w:val="center"/>
      </w:pPr>
      <w:r>
        <w:t>ПОСТАНОВЛЕНИЕ</w:t>
      </w:r>
    </w:p>
    <w:p w:rsidR="008729EC" w:rsidRDefault="008729EC" w:rsidP="008729EC">
      <w:pPr>
        <w:pStyle w:val="ConsPlusTitle"/>
        <w:jc w:val="center"/>
      </w:pPr>
      <w:r>
        <w:t>от 25 февраля 2019 г. N 73</w:t>
      </w:r>
    </w:p>
    <w:p w:rsidR="008729EC" w:rsidRDefault="008729EC" w:rsidP="008729EC">
      <w:pPr>
        <w:pStyle w:val="ConsPlusTitle"/>
        <w:jc w:val="center"/>
      </w:pPr>
    </w:p>
    <w:p w:rsidR="008729EC" w:rsidRDefault="008729EC" w:rsidP="008729EC">
      <w:pPr>
        <w:pStyle w:val="ConsPlusTitle"/>
        <w:jc w:val="center"/>
      </w:pPr>
      <w:r>
        <w:t xml:space="preserve">ОБ УТВЕРЖДЕНИИ ПОРЯДКА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8729EC" w:rsidRDefault="008729EC" w:rsidP="008729EC">
      <w:pPr>
        <w:pStyle w:val="ConsPlusTitle"/>
        <w:jc w:val="center"/>
      </w:pPr>
      <w:r>
        <w:t>БЮДЖЕТА ЛЕНИНГРАДСКОЙ ОБЛАСТИ В ЦЕЛЯХ ФИНАНСОВОГО</w:t>
      </w:r>
    </w:p>
    <w:p w:rsidR="008729EC" w:rsidRDefault="008729EC" w:rsidP="008729EC">
      <w:pPr>
        <w:pStyle w:val="ConsPlusTitle"/>
        <w:jc w:val="center"/>
      </w:pPr>
      <w:r>
        <w:t xml:space="preserve">ОБЕСПЕЧЕНИЯ ЗАТРАТ В СВЯЗИ С ПРОИЗВОДСТВОМ </w:t>
      </w:r>
      <w:r w:rsidR="007C4E49">
        <w:t xml:space="preserve">ПРОДУКЦИИ </w:t>
      </w:r>
      <w:r>
        <w:t>РАЙОННЫХ</w:t>
      </w:r>
    </w:p>
    <w:p w:rsidR="008729EC" w:rsidRDefault="008729EC" w:rsidP="008729EC">
      <w:pPr>
        <w:pStyle w:val="ConsPlusTitle"/>
        <w:jc w:val="center"/>
      </w:pPr>
      <w:r>
        <w:t>ПЕРИОДИЧЕСКИХ ПЕЧАТНЫХ ИЗДАНИЙ ЛЕНИНГРАДСКОЙ ОБЛАСТИ</w:t>
      </w:r>
    </w:p>
    <w:p w:rsidR="008729EC" w:rsidRDefault="008729EC" w:rsidP="008729EC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8729EC" w:rsidRDefault="008729EC" w:rsidP="008729EC">
      <w:pPr>
        <w:pStyle w:val="ConsPlusTitle"/>
        <w:jc w:val="center"/>
      </w:pPr>
      <w:r>
        <w:t>"УСТОЙЧИВОЕ ОБЩЕСТВЕННОЕ РАЗВИТИЕ В ЛЕНИНГРАДСКОЙ ОБЛАСТИ"</w:t>
      </w:r>
    </w:p>
    <w:p w:rsidR="008729EC" w:rsidRDefault="008729EC" w:rsidP="008729EC">
      <w:pPr>
        <w:pStyle w:val="ConsPlusNormal"/>
        <w:spacing w:after="1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>
        <w:t xml:space="preserve"> </w:t>
      </w:r>
      <w:proofErr w:type="gramStart"/>
      <w:r>
        <w:t xml:space="preserve">Правительства Российской Федерации и отдельных положений некоторых актов Правительства Российской Федерации", в целях реализации государственной </w:t>
      </w:r>
      <w:hyperlink r:id="rId7">
        <w:r>
          <w:rPr>
            <w:color w:val="0000FF"/>
          </w:rPr>
          <w:t>программы</w:t>
        </w:r>
      </w:hyperlink>
      <w:r>
        <w:t xml:space="preserve">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399, и повышения эффективности работы по предоставлению субсидий из областного бюджета Ленинградской области Правительство Ленинградской области постановляет:</w:t>
      </w:r>
      <w:proofErr w:type="gramEnd"/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Порядок</w:t>
        </w:r>
      </w:hyperlink>
      <w:r>
        <w:t xml:space="preserve"> предоставления субсидий </w:t>
      </w:r>
      <w:proofErr w:type="gramStart"/>
      <w:r>
        <w:t xml:space="preserve">из областного бюджета Ленинградской области в целях финансового обеспечения затрат в связи с производством </w:t>
      </w:r>
      <w:r w:rsidR="007C4E49">
        <w:t xml:space="preserve">продукции </w:t>
      </w:r>
      <w:r>
        <w:t>районных периодических печатных изданий Ленинградской области в рамках</w:t>
      </w:r>
      <w:proofErr w:type="gramEnd"/>
      <w:r>
        <w:t xml:space="preserve"> государственной программы Ленинградской области "Устойчивое общественное развитие в Ленинградской области".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распространяется на правоотношения, возникшие с 1 января 2019 года.</w:t>
      </w: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  <w:jc w:val="right"/>
      </w:pPr>
      <w:r>
        <w:t>Губернатор</w:t>
      </w:r>
    </w:p>
    <w:p w:rsidR="008729EC" w:rsidRDefault="008729EC" w:rsidP="008729EC">
      <w:pPr>
        <w:pStyle w:val="ConsPlusNormal"/>
        <w:jc w:val="right"/>
      </w:pPr>
      <w:r>
        <w:t>Ленинградской области</w:t>
      </w:r>
    </w:p>
    <w:p w:rsidR="008729EC" w:rsidRDefault="008729EC" w:rsidP="008729E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  <w:jc w:val="right"/>
        <w:outlineLvl w:val="0"/>
      </w:pPr>
      <w:r>
        <w:lastRenderedPageBreak/>
        <w:t>УТВЕРЖДЕН</w:t>
      </w:r>
    </w:p>
    <w:p w:rsidR="008729EC" w:rsidRDefault="008729EC" w:rsidP="008729EC">
      <w:pPr>
        <w:pStyle w:val="ConsPlusNormal"/>
        <w:jc w:val="right"/>
      </w:pPr>
      <w:r>
        <w:t>постановлением Правительства</w:t>
      </w:r>
    </w:p>
    <w:p w:rsidR="008729EC" w:rsidRDefault="008729EC" w:rsidP="008729EC">
      <w:pPr>
        <w:pStyle w:val="ConsPlusNormal"/>
        <w:jc w:val="right"/>
      </w:pPr>
      <w:r>
        <w:t>Ленинградской области</w:t>
      </w:r>
    </w:p>
    <w:p w:rsidR="008729EC" w:rsidRDefault="008729EC" w:rsidP="008729EC">
      <w:pPr>
        <w:pStyle w:val="ConsPlusNormal"/>
        <w:jc w:val="right"/>
      </w:pPr>
      <w:r>
        <w:t>от 25.02.2019 N 73</w:t>
      </w:r>
    </w:p>
    <w:p w:rsidR="008729EC" w:rsidRDefault="008729EC" w:rsidP="008729EC">
      <w:pPr>
        <w:pStyle w:val="ConsPlusNormal"/>
        <w:jc w:val="right"/>
      </w:pPr>
      <w:r>
        <w:t>(приложение)</w:t>
      </w: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Title"/>
        <w:spacing w:before="280"/>
        <w:jc w:val="center"/>
      </w:pPr>
      <w:bookmarkStart w:id="0" w:name="P43"/>
      <w:bookmarkEnd w:id="0"/>
      <w:r>
        <w:t>ПОРЯДОК</w:t>
      </w:r>
    </w:p>
    <w:p w:rsidR="008729EC" w:rsidRDefault="008729EC" w:rsidP="008729EC">
      <w:pPr>
        <w:pStyle w:val="ConsPlusTitle"/>
        <w:jc w:val="center"/>
      </w:pPr>
      <w:r>
        <w:t>ПРЕДОСТАВЛЕНИЯ СУБСИДИЙ ИЗ ОБЛАСТНОГО БЮДЖЕТА</w:t>
      </w:r>
    </w:p>
    <w:p w:rsidR="008729EC" w:rsidRDefault="008729EC" w:rsidP="008729EC">
      <w:pPr>
        <w:pStyle w:val="ConsPlusTitle"/>
        <w:jc w:val="center"/>
      </w:pPr>
      <w:r>
        <w:t>ЛЕНИНГРАДСКОЙ ОБЛАСТИ В ЦЕЛЯХ ФИНАНСОВОГО ОБЕСПЕЧЕНИЯ ЗАТРАТ</w:t>
      </w:r>
    </w:p>
    <w:p w:rsidR="008729EC" w:rsidRDefault="008729EC" w:rsidP="008729EC">
      <w:pPr>
        <w:pStyle w:val="ConsPlusTitle"/>
        <w:jc w:val="center"/>
      </w:pPr>
      <w:r>
        <w:t xml:space="preserve">В СВЯЗИ С ПРОИЗВОДСТВОМ </w:t>
      </w:r>
      <w:proofErr w:type="gramStart"/>
      <w:r>
        <w:t>РАЙОННЫХ</w:t>
      </w:r>
      <w:proofErr w:type="gramEnd"/>
      <w:r>
        <w:t xml:space="preserve"> ПЕРИОДИЧЕСКИХ ПЕЧАТНЫХ</w:t>
      </w:r>
    </w:p>
    <w:p w:rsidR="008729EC" w:rsidRDefault="008729EC" w:rsidP="008729EC">
      <w:pPr>
        <w:pStyle w:val="ConsPlusTitle"/>
        <w:jc w:val="center"/>
      </w:pPr>
      <w:r>
        <w:t>ИЗДАНИЙ ЛЕНИНГРАДСКОЙ ОБЛАСТИ В РАМКАХ ГОСУДАРСТВЕННОЙ</w:t>
      </w:r>
    </w:p>
    <w:p w:rsidR="008729EC" w:rsidRDefault="008729EC" w:rsidP="008729EC">
      <w:pPr>
        <w:pStyle w:val="ConsPlusTitle"/>
        <w:jc w:val="center"/>
      </w:pPr>
      <w:r>
        <w:t>ПРОГРАММЫ ЛЕНИНГРАДСКОЙ ОБЛАСТИ "</w:t>
      </w:r>
      <w:proofErr w:type="gramStart"/>
      <w:r>
        <w:t>УСТОЙЧИВОЕ</w:t>
      </w:r>
      <w:proofErr w:type="gramEnd"/>
      <w:r>
        <w:t xml:space="preserve"> ОБЩЕСТВЕННОЕ</w:t>
      </w:r>
    </w:p>
    <w:p w:rsidR="008729EC" w:rsidRDefault="008729EC" w:rsidP="008729EC">
      <w:pPr>
        <w:pStyle w:val="ConsPlusTitle"/>
        <w:jc w:val="center"/>
      </w:pPr>
      <w:r>
        <w:t>РАЗВИТИЕ В ЛЕНИНГРАДСКОЙ ОБЛАСТИ"</w:t>
      </w:r>
    </w:p>
    <w:p w:rsidR="008729EC" w:rsidRDefault="008729EC" w:rsidP="008729EC">
      <w:pPr>
        <w:pStyle w:val="ConsPlusNormal"/>
        <w:spacing w:after="1"/>
      </w:pPr>
    </w:p>
    <w:p w:rsidR="008729EC" w:rsidRDefault="008729EC" w:rsidP="008729EC">
      <w:pPr>
        <w:pStyle w:val="ConsPlusTitle"/>
        <w:jc w:val="center"/>
        <w:outlineLvl w:val="1"/>
      </w:pPr>
      <w:r>
        <w:t>1. Общие положения о предоставлении субсидий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(далее - областной бюджет) юридическим лицам (за исключением государственных (муниципальных) учреждений) и индивидуальным предпринимателям в целях финансового обеспечения затрат в связи с производством </w:t>
      </w:r>
      <w:r w:rsidR="00631AF7">
        <w:t xml:space="preserve">продукции </w:t>
      </w:r>
      <w:r>
        <w:t xml:space="preserve">районных периодических печатных изданий в рамках </w:t>
      </w:r>
      <w:hyperlink r:id="rId8">
        <w:r>
          <w:rPr>
            <w:color w:val="0000FF"/>
          </w:rPr>
          <w:t>подпрограммы</w:t>
        </w:r>
      </w:hyperlink>
      <w:r>
        <w:t xml:space="preserve"> "Общество и власть"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</w:t>
      </w:r>
      <w:proofErr w:type="gramEnd"/>
      <w:r>
        <w:t xml:space="preserve"> Ленинградской области от 14 ноября 2013 года N 399 (далее - субсидии).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1.2.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по печати Ленинградской области - главному распорядителю бюджетных средств (далее - Комитет), и доведенных Комитету лимитов бюджетных обязательств на текущий финансовый год.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1.3. Понятия, используемые для целей настоящего Порядка: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районное периодическое печатное издание - газета, имеющая территориальное распространение в одном или нескольких муниципальных образованиях Ленинградской области;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конкурсная комиссия - коллегиальный орган, формируемый Комитетом для рассмотрения и оценки заявок участников отбора из числа специалистов в сфере средств массовой информации, представителей органов государственной власти Ленинградской области, членов общественных советов при органах исполнительной власти Ленинградской области. Положение о конкурсной комиссии и состав конкурсной комиссии утверждаются правовым актом Комитета;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участники отбора - юридические лица (за исключением государственных (муниципальных) учреждений) и индивидуальные предприниматели, являющиеся редакциями районных периодических печатных изданий, осуществляющие </w:t>
      </w:r>
      <w:r w:rsidR="00631AF7" w:rsidRPr="00631AF7">
        <w:t>производство продукции СМИ</w:t>
      </w:r>
      <w:r>
        <w:t xml:space="preserve">, претендующие на получение субсидий, соответствующие критериям, указанным в </w:t>
      </w:r>
      <w:hyperlink w:anchor="P66">
        <w:r>
          <w:rPr>
            <w:color w:val="0000FF"/>
          </w:rPr>
          <w:t>пункте 1.5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конвергентная редакция - структура, производящая </w:t>
      </w:r>
      <w:proofErr w:type="spellStart"/>
      <w:r>
        <w:t>медиапродукт</w:t>
      </w:r>
      <w:proofErr w:type="spellEnd"/>
      <w:r>
        <w:t xml:space="preserve"> для нескольких видов средств массовой информации (далее - СМИ), входящих в состав одного </w:t>
      </w:r>
      <w:proofErr w:type="spellStart"/>
      <w:r>
        <w:t>медиаобъединения</w:t>
      </w:r>
      <w:proofErr w:type="spellEnd"/>
      <w:r>
        <w:t xml:space="preserve"> (сетевые СМИ, радио, телевидение, районное периодическое печатное издание), в котором осуществляется обмен информацией;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договор - соглашение между Комитетом и получателем субсидии о предоставлении </w:t>
      </w:r>
      <w:r>
        <w:lastRenderedPageBreak/>
        <w:t>субсидии в соответствии с типовой формой, утвержденной Комитетом финансов Ленинградской области.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законодательством Российской Федерации.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" w:name="P65"/>
      <w:bookmarkEnd w:id="1"/>
      <w:r>
        <w:t>1.4. Субсидии предоставляются в целях создания условий для эффективного взаимодействия органов государственной власти с обществом путем поддержки развития и функционирования районных периодических печатных изданий.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1.5. К категории участников отбора относятся юридические лица (за исключением государственных (муниципальных) учреждений), индивидуальные предприниматели, являющиеся редакциями районных периодических печатных изданий, осуществляющие </w:t>
      </w:r>
      <w:r w:rsidR="00631AF7" w:rsidRPr="00631AF7">
        <w:t>производство продукции</w:t>
      </w:r>
      <w:r>
        <w:t xml:space="preserve"> и соответствующие следующим критериям: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а) участник отбора должен быть зарегистрирован в установленном законодательством Российской Федерации порядке на территории Ленинградской области;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б) наличие у участника отбора действующего свидетельства о регистрации СМИ, выданного не менее чем за год до дня подачи заявки/выписки из реестра зарегистрированных СМИ, дата принятия </w:t>
      </w:r>
      <w:proofErr w:type="gramStart"/>
      <w:r>
        <w:t>решения</w:t>
      </w:r>
      <w:proofErr w:type="gramEnd"/>
      <w:r>
        <w:t xml:space="preserve"> о регистрации которого не менее чем за год до дня подачи заявки.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1.6. Субсидии предоставляются получателям субсидии на финансовое обеспечение затрат в связи с производством </w:t>
      </w:r>
      <w:r w:rsidR="00496714">
        <w:t xml:space="preserve">продукции </w:t>
      </w:r>
      <w:r>
        <w:t>районного периодического печатного издания по следующим направлениям расходов: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4" w:name="P70"/>
      <w:bookmarkEnd w:id="4"/>
      <w:r>
        <w:t>оплата труда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5" w:name="P71"/>
      <w:bookmarkEnd w:id="5"/>
      <w:r>
        <w:t>оплата работ (услуг) по печати (полиграфические услуги);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оплата работ (услуг) по технической поддержке, наполнению, развитию и продвижению электронной версии издания (услуги хостинга, аренда сервера для размещения сайта), расходов на регистрацию доменных имен, на поисковую оптимизацию, по модернизации </w:t>
      </w:r>
      <w:proofErr w:type="gramStart"/>
      <w:r>
        <w:t>и(</w:t>
      </w:r>
      <w:proofErr w:type="gramEnd"/>
      <w:r>
        <w:t xml:space="preserve">или) </w:t>
      </w:r>
      <w:proofErr w:type="spellStart"/>
      <w:r>
        <w:t>редизайну</w:t>
      </w:r>
      <w:proofErr w:type="spellEnd"/>
      <w:r>
        <w:t xml:space="preserve"> сайта, за исключением случаев, когда электронная версия районного периодического печатного издания (веб-страница, сайт) с постоянным адресом в информационно-телекоммуникационной сети "Интернет" (далее - сеть "Интернет") зарегистрирована в качестве сетевого средства массовой информации;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оплата работ (услуг) по распространению и продвижению контента в социальных сетях.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1.7. Сведения о предоставлении субсидий подлежат размещению на едином портале бюджетной системы Российской Федерации в сети "Интернет" (далее - единый портал) не позднее 15-го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1.8. Субсидия не может быть направлена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1.9. Субсидии не предоставляются на реализацию проектов, содержащих элементы экстремистской деятельности </w:t>
      </w:r>
      <w:proofErr w:type="gramStart"/>
      <w:r>
        <w:t>и(</w:t>
      </w:r>
      <w:proofErr w:type="gramEnd"/>
      <w:r>
        <w:t xml:space="preserve">или) направленных на изменение основ государственного строя </w:t>
      </w:r>
      <w:r>
        <w:lastRenderedPageBreak/>
        <w:t>Российской Федерации, на поддержку и(или) участие в предвыборных кампаниях, имеющих целью извлечение прибыли,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организациям, содержащих материалы эротического характера.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 xml:space="preserve">Затраты, связанные с производством (реализацией) </w:t>
      </w:r>
      <w:r w:rsidR="00496714">
        <w:t>продукции</w:t>
      </w:r>
      <w:r>
        <w:t>, выполнением работ, оказанием услуг в рамках осуществления закупок товаров, работ, услуг для обеспечения государственных и муниципальных нужд, финансируемых из бюджетов бюджетной системы Российской Федерации, а также иные затраты, полностью возмещенные (планируемые к возмещению) из других источников финансирования, включая бюджеты бюджетной системы Российской Федерации, не подлежат обеспечению за счет средств субсидии.</w:t>
      </w:r>
      <w:proofErr w:type="gramEnd"/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1.11. Субсидия не может быть использована на финансовое обеспечение затрат, связанных с опубликованием муниципальных правовых актов.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Title"/>
        <w:jc w:val="center"/>
        <w:outlineLvl w:val="1"/>
      </w:pPr>
      <w:bookmarkStart w:id="7" w:name="P80"/>
      <w:bookmarkEnd w:id="7"/>
      <w:r>
        <w:t>2. Порядок проведения конкурсного отбора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r>
        <w:t xml:space="preserve">2.1. Для определения получателя субсидии Комитет проводит конкурсный отбор исходя из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предоставляется субсидия.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2.2. Комитет размещает объявление о проведении конкурсного отбора (далее - Объявление) на едином портале и на официальном сайте Комитета в сети "Интернет" не </w:t>
      </w:r>
      <w:proofErr w:type="gramStart"/>
      <w:r>
        <w:t>позднее</w:t>
      </w:r>
      <w:proofErr w:type="gramEnd"/>
      <w:r>
        <w:t xml:space="preserve"> чем за пять календарных дней до начала приема заявок с указанием: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сроков проведения конкурсного отбора, а также информации о проведении нескольких этапов конкурсного отбора с указанием сроков и порядка их проведения;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даты начала подачи или окончания приема заявок участников отбора, </w:t>
      </w:r>
      <w:proofErr w:type="gramStart"/>
      <w:r>
        <w:t>которая</w:t>
      </w:r>
      <w:proofErr w:type="gramEnd"/>
      <w:r>
        <w:t xml:space="preserve"> не может быть ранее 30-го календарного дня, следующего за днем размещения Объявления;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 Комитета;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результатов предоставления субсидии в соответствии с </w:t>
      </w:r>
      <w:hyperlink w:anchor="P246">
        <w:r>
          <w:rPr>
            <w:color w:val="0000FF"/>
          </w:rPr>
          <w:t>пунктом 3.16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доменного имени, </w:t>
      </w:r>
      <w:proofErr w:type="gramStart"/>
      <w:r>
        <w:t>и(</w:t>
      </w:r>
      <w:proofErr w:type="gramEnd"/>
      <w:r>
        <w:t>или) сетевого адреса, и(или) указателей страниц сайта в сети "Интернет", на котором обеспечивается проведение конкурсного отбора, при наличии технической возможности;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категории и критериев участников отбора, установленных </w:t>
      </w:r>
      <w:hyperlink w:anchor="P66">
        <w:r>
          <w:rPr>
            <w:color w:val="0000FF"/>
          </w:rPr>
          <w:t>пунктом 1.5</w:t>
        </w:r>
      </w:hyperlink>
      <w:r>
        <w:t xml:space="preserve"> настоящего Порядка, требований, установленных </w:t>
      </w:r>
      <w:hyperlink w:anchor="P97">
        <w:r>
          <w:rPr>
            <w:color w:val="0000FF"/>
          </w:rPr>
          <w:t>пунктами 2.3</w:t>
        </w:r>
      </w:hyperlink>
      <w:r>
        <w:t xml:space="preserve"> и </w:t>
      </w:r>
      <w:hyperlink w:anchor="P107">
        <w:r>
          <w:rPr>
            <w:color w:val="0000FF"/>
          </w:rPr>
          <w:t>2.4</w:t>
        </w:r>
      </w:hyperlink>
      <w:r>
        <w:t xml:space="preserve"> настоящего Порядка, и перечня документов, представляемых участниками отбора для подтверждения их соответствия указанным критериям и требованиям;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требованиями, установленными </w:t>
      </w:r>
      <w:hyperlink w:anchor="P122">
        <w:r>
          <w:rPr>
            <w:color w:val="0000FF"/>
          </w:rPr>
          <w:t>пунктами 2.5</w:t>
        </w:r>
      </w:hyperlink>
      <w:r>
        <w:t xml:space="preserve"> - </w:t>
      </w:r>
      <w:hyperlink w:anchor="P143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порядка отзыва заявок участников отбора, порядка возврата заявок участников отбора, </w:t>
      </w:r>
      <w:proofErr w:type="gramStart"/>
      <w:r>
        <w:t>определяющего</w:t>
      </w:r>
      <w:proofErr w:type="gramEnd"/>
      <w:r>
        <w:t xml:space="preserve"> в том числе основания для возврата заявок участников отбора, порядка внесения изменений в заявки участников отбора, установленных </w:t>
      </w:r>
      <w:hyperlink w:anchor="P144">
        <w:r>
          <w:rPr>
            <w:color w:val="0000FF"/>
          </w:rPr>
          <w:t>пунктами 2.9</w:t>
        </w:r>
      </w:hyperlink>
      <w:r>
        <w:t xml:space="preserve"> - </w:t>
      </w:r>
      <w:hyperlink w:anchor="P147">
        <w:r>
          <w:rPr>
            <w:color w:val="0000FF"/>
          </w:rPr>
          <w:t>2.11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149">
        <w:r>
          <w:rPr>
            <w:color w:val="0000FF"/>
          </w:rPr>
          <w:t>пунктами 2.13</w:t>
        </w:r>
      </w:hyperlink>
      <w:r>
        <w:t xml:space="preserve"> - </w:t>
      </w:r>
      <w:hyperlink w:anchor="P171">
        <w:r>
          <w:rPr>
            <w:color w:val="0000FF"/>
          </w:rPr>
          <w:t>2.19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lastRenderedPageBreak/>
        <w:t>порядка предоставления участникам отбора разъяснений положений Объявления, даты начала и окончания срока такого предоставления;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срока, в течение которого победитель конкурсного отбора должен подписать договор;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условий признания победителя конкурсного отбора </w:t>
      </w:r>
      <w:proofErr w:type="gramStart"/>
      <w:r>
        <w:t>уклонившимся</w:t>
      </w:r>
      <w:proofErr w:type="gramEnd"/>
      <w:r>
        <w:t xml:space="preserve"> от заключения договора;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даты размещения результатов конкурсного отбора на едином портале, а также при необходимости на официальном сайте Комитета в сети "Интернет". Дата размещения результатов конкурсного отбора не может быть позднее 14-го календарного дня, следующего за днем определения победителей конкурсного отбора.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8" w:name="P97"/>
      <w:bookmarkEnd w:id="8"/>
      <w:r>
        <w:t>2.3. Требования к участникам отбора для предоставления субсидий: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а) тематика </w:t>
      </w:r>
      <w:proofErr w:type="gramStart"/>
      <w:r>
        <w:t>и(</w:t>
      </w:r>
      <w:proofErr w:type="gramEnd"/>
      <w:r>
        <w:t>или) специализация СМИ в соответствии со свидетельством о регистрации СМИ/выпиской из реестра зарегистрированных СМИ: информационная, информационно-аналитическая, общественно-информационная, общественно-политическая;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б) тираж районного периодического печатного издания: не менее 2000 экземпляров в неделю; периодичность: не реже одного раза в неделю;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в) осуществление производства </w:t>
      </w:r>
      <w:r w:rsidR="00EF1092">
        <w:t xml:space="preserve">продукции </w:t>
      </w:r>
      <w:r>
        <w:t>районного периодического печатного издания на предприятии полиграфии, зарегистрированном и осуществляющем деятельность на территории Российской Федерации;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г) наличие электронной версии районного периодического печатного издания (веб-страница, сайт) с постоянным адресом в сети "Интернет" и отдельной страницы не менее чем в одной российской социальной сети.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Если редакция СМИ является частью конвергентной редакции, то наличие отдельной электронной версии районного периодического печатного издания (веб-страница, сайт) с постоянным адресом в сети "Интернет" и отдельной страницы в российской социальной сети не является обязательным;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д) наличие открытого для просмотра статистического счетчика посещений электронной версии районного периодического печатного издания;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е) объем собственной продукции, измеряемый количеством полос с подготовленными редакцией информационными материалами (контентом): не менее 25 процентов (за 100 процентов принимается объем печатного издания за вычетом печатных площадей, отведенных под публикацию программ теле- и радиоканалов, объявлений и рекламы (в объеме не более 45 процентов);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ж) среднее количество размещенных на сайте электронной версии районного периодического печатного издания и странице СМИ в социальной сети собственных информационных материалов, посвященных событиям, связанным с Ленинградской областью: не менее 21 единицы в неделю;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з) соответствие общего объема сообщений и материалов рекламного характера положениям, установленным </w:t>
      </w:r>
      <w:hyperlink r:id="rId9">
        <w:r>
          <w:rPr>
            <w:color w:val="0000FF"/>
          </w:rPr>
          <w:t>статьей 16</w:t>
        </w:r>
      </w:hyperlink>
      <w:r>
        <w:t xml:space="preserve"> Федерального закона от 13 марта 2006 года N 38-ФЗ "О рекламе".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2.4. Участник отбора по состоянию на дату не ранее чем за 30 календарных дней до дня подачи заявки должен соответствовать следующим требованиям: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а) у участника отбора должна отсутствовать просроченная задолженность по возврату в </w:t>
      </w:r>
      <w:r>
        <w:lastRenderedPageBreak/>
        <w:t xml:space="preserve">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proofErr w:type="gramStart"/>
      <w:r>
        <w:t>б)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729EC" w:rsidRDefault="008729EC" w:rsidP="008729EC">
      <w:pPr>
        <w:pStyle w:val="ConsPlusNormal"/>
        <w:spacing w:before="220"/>
        <w:ind w:firstLine="540"/>
        <w:jc w:val="both"/>
      </w:pPr>
      <w:proofErr w:type="gramStart"/>
      <w:r>
        <w:t>в)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>
        <w:t xml:space="preserve">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>
        <w:t>и(</w:t>
      </w:r>
      <w:proofErr w:type="gramEnd"/>
      <w: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г) сведения об участнике отбора должны отсутствовать в реестре недобросовестных поставщиков (подрядчиков, исполнителей), </w:t>
      </w:r>
      <w:proofErr w:type="gramStart"/>
      <w:r>
        <w:t>ведение</w:t>
      </w:r>
      <w:proofErr w:type="gramEnd"/>
      <w:r>
        <w:t xml:space="preserve"> которого осуществляется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д) участник отбора не должен получать средства из областного бюджета Ленинградской области в соответствии с иными нормативными правовыми актами на цели и направления, указанные в </w:t>
      </w:r>
      <w:hyperlink w:anchor="P65">
        <w:r>
          <w:rPr>
            <w:color w:val="0000FF"/>
          </w:rPr>
          <w:t>пунктах 1.4</w:t>
        </w:r>
      </w:hyperlink>
      <w:r>
        <w:t xml:space="preserve"> и </w:t>
      </w:r>
      <w:hyperlink w:anchor="P69">
        <w:r>
          <w:rPr>
            <w:color w:val="0000FF"/>
          </w:rPr>
          <w:t>1.6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е) участник отбора не должен являться юридическим лицом, учредителем которого является юридическое лицо, осуществляющее деятельность в качестве политической партии, политического движения;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ж) у участника отбора должна отсутствовать задолженность по выплате заработной платы работникам;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з) размер заработной платы работников участника отбора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8729EC" w:rsidRDefault="008729EC" w:rsidP="008729EC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18.07.2023 N 503)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и)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к) сведения об участнике отбора должны отсутствовать в реестре дисквалифицированных лиц: руководителе, членах коллегиального исполнительного органа, лице, исполняющем функции </w:t>
      </w:r>
      <w:r>
        <w:lastRenderedPageBreak/>
        <w:t>единоличного исполнительного органа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л)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2.5. Для участия в конкурсном отборе участники отбора представляют в Комитет одну заявку, в состав которой входят следующие документы: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1) сведения об участнике отбора по форме, утвержденной правовым актом Комитета;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2) </w:t>
      </w:r>
      <w:hyperlink w:anchor="P294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3) смета расходов;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4) копия документа, подтверждающего полномочия руководителя или представителя участника отбора, заверенная подписью и печатью (при наличии) участника отбора;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участника отбора;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участника отбора;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7) копия штатного расписания участника отбора, заверенная подписью и печатью (при наличии) участника отбора;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8) справка об отсутствии просроченной задолженности по заработной плате, заверенная подписью и печатью (при наличии) участника отбора;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9) экземпляр одного последнего выпуска районного периодического печатного издания;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10) адресная программа бесплатного распространения районного периодического печатного издания с указанием времени выкладки тиража, в случае если более 30 процентов тиража районного периодического печатного издания распространяется бесплатно;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11)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данных статистики сообщества СМИ, отражающих количество материалов (записей), размещенных за три недели месяца, предшествующего опубликованию Объявления;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12) справка о среднем количестве собственных информационных материалов, размещенных на сайте электронной версии печатного издания, в неделю с приложением скриншотов </w:t>
      </w:r>
      <w:proofErr w:type="gramStart"/>
      <w:r>
        <w:t>интернет-страницы</w:t>
      </w:r>
      <w:proofErr w:type="gramEnd"/>
      <w: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2.6. Заявка подается в электронном виде (при наличии технической возможности) посредством государственной информационной системы Ленинградской области "Прием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lastRenderedPageBreak/>
        <w:t xml:space="preserve">В случае отсутствия технической возможности документы, указанные в </w:t>
      </w:r>
      <w:hyperlink w:anchor="P122">
        <w:r>
          <w:rPr>
            <w:color w:val="0000FF"/>
          </w:rPr>
          <w:t>пунктах 2.5</w:t>
        </w:r>
      </w:hyperlink>
      <w:r>
        <w:t xml:space="preserve"> и </w:t>
      </w:r>
      <w:hyperlink w:anchor="P143">
        <w:r>
          <w:rPr>
            <w:color w:val="0000FF"/>
          </w:rPr>
          <w:t>2.8</w:t>
        </w:r>
      </w:hyperlink>
      <w:r>
        <w:t xml:space="preserve"> настоящего Порядка, представляются на бумажном носителе.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>2.7. В рамках информационного взаимодействия Комитет в течение пяти календарных дней со дня окончания приема заявок запрашивает следующие документы: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 (для участников отбора из числа юридических лиц) или выписку из Единого государственного реестра индивидуальных предпринимателей (для участников отбора из числа индивидуальных предпринимателей);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2) сведения о наличии (отсутствии) задолженности по уплате налогов, сборов, пеней и штрафов через портал системы межведомственного электронного взаимодействия Ленинградской области.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участника отбора о наличии такой задолженности.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Участники отбора вправе дополнительно к документам, указанным в </w:t>
      </w:r>
      <w:hyperlink w:anchor="P122">
        <w:r>
          <w:rPr>
            <w:color w:val="0000FF"/>
          </w:rPr>
          <w:t>пункте 2.5</w:t>
        </w:r>
      </w:hyperlink>
      <w:r>
        <w:t xml:space="preserve"> настоящего Порядка, представить в Комитет до проведения заседания комиссии копии документов, подтверждающих уплату указанной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участника отбора.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заявке.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2.8. Участник отбора вправе представить документы, указанные в </w:t>
      </w:r>
      <w:hyperlink w:anchor="P137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3" w:name="P144"/>
      <w:bookmarkEnd w:id="13"/>
      <w:r>
        <w:t xml:space="preserve">2.9. Участник отбора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конкурсной комиссии.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Заявка возвращается участнику отбора в течение трех рабочих дней после поступления письменного уведомления об отзыве заявки.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2.10. Внесение изменений в заявку осуществляется путем отзыва и подачи новой заявки в течение срока, установленного в Объявлении для подачи заявок.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t>2.11. Документы и материалы, входящие в состав заявки, участнику отбора не возвращаются, за исключением случая, указанного в пункте 2.10 настоящего Порядка.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2.12. Комитет принимает и регистрирует заявку в журнале регистрации заявок в день подачи заявки. Принятые заявки представляются на рассмотрение конкурсной комиссии.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5" w:name="P149"/>
      <w:bookmarkEnd w:id="15"/>
      <w:r>
        <w:t>2.13. Конкурсный отбор проводится в два этапа.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2.14. В ходе первого этапа конкурсного отбора конкурсная комиссия проверяет представленные заявки на предмет: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1) соответствия заявки требованиям, установленным </w:t>
      </w:r>
      <w:hyperlink w:anchor="P122">
        <w:r>
          <w:rPr>
            <w:color w:val="0000FF"/>
          </w:rPr>
          <w:t>пунктом 2.5</w:t>
        </w:r>
      </w:hyperlink>
      <w:r>
        <w:t xml:space="preserve"> настоящего Порядка, в том числе в части комплектности и достоверности;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2) соответствия участников отбора категории и критериям, установленным </w:t>
      </w:r>
      <w:hyperlink w:anchor="P66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3) соответствия участников отбора требованиям, установленным </w:t>
      </w:r>
      <w:hyperlink w:anchor="P97">
        <w:r>
          <w:rPr>
            <w:color w:val="0000FF"/>
          </w:rPr>
          <w:t>пунктами 2.3</w:t>
        </w:r>
      </w:hyperlink>
      <w:r>
        <w:t xml:space="preserve"> и </w:t>
      </w:r>
      <w:hyperlink w:anchor="P107">
        <w:r>
          <w:rPr>
            <w:color w:val="0000FF"/>
          </w:rPr>
          <w:t>2.4</w:t>
        </w:r>
      </w:hyperlink>
      <w:r>
        <w:t xml:space="preserve"> настоящего Порядка.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lastRenderedPageBreak/>
        <w:t xml:space="preserve">Первый этап конкурсного отбора проводится в срок не позднее 15 календарных дней </w:t>
      </w:r>
      <w:proofErr w:type="gramStart"/>
      <w:r>
        <w:t>с даты окончания</w:t>
      </w:r>
      <w:proofErr w:type="gramEnd"/>
      <w:r>
        <w:t xml:space="preserve"> приема заявок. Дата проведения заседания конкурсной комиссии устанавливается правовым актом Комитета.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2.15. Основаниями для отклонения заявки являются: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1) несоответствие заявки и прилагаемых к ней документов требованиям, установленным </w:t>
      </w:r>
      <w:hyperlink w:anchor="P122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2) несоответствие участника отбора категории и критериям, установленным </w:t>
      </w:r>
      <w:hyperlink w:anchor="P66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3) несоответствие участника отбора требованиям, установленным </w:t>
      </w:r>
      <w:hyperlink w:anchor="P97">
        <w:r>
          <w:rPr>
            <w:color w:val="0000FF"/>
          </w:rPr>
          <w:t>пунктами 2.3</w:t>
        </w:r>
      </w:hyperlink>
      <w:r>
        <w:t xml:space="preserve"> и </w:t>
      </w:r>
      <w:hyperlink w:anchor="P107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4) недостоверность представленной участником отбора информации;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5) наличие фактов, свидетельствующих о нецелевом использовании ранее предоставленных Комитетом средств областного бюджета Ленинградской области;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6) подача участником отбора заявки после даты </w:t>
      </w:r>
      <w:proofErr w:type="gramStart"/>
      <w:r>
        <w:t>и(</w:t>
      </w:r>
      <w:proofErr w:type="gramEnd"/>
      <w:r>
        <w:t>или) времени, определенных для подачи заявок.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2.16. Второй этап конкурсного отбора проводится в срок не позднее 10 календарных дней </w:t>
      </w:r>
      <w:proofErr w:type="gramStart"/>
      <w:r>
        <w:t>с даты завершения</w:t>
      </w:r>
      <w:proofErr w:type="gramEnd"/>
      <w:r>
        <w:t xml:space="preserve"> первого этапа конкурсного отбора.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В ходе второго этапа конкурсного отбора конкурсная комиссия оценивает заявки участников отбора, признанных по итогам первого этапа конкурсного отбора соответствующими требованиям настоящего Порядка.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Оценка заявок осуществляется в соответствии с </w:t>
      </w:r>
      <w:hyperlink w:anchor="P343">
        <w:r>
          <w:rPr>
            <w:color w:val="0000FF"/>
          </w:rPr>
          <w:t>критериями</w:t>
        </w:r>
      </w:hyperlink>
      <w:r>
        <w:t xml:space="preserve"> оценки количественных и качественных характеристик СМИ согласно приложению 2 к настоящему Порядку. Оценка осуществляется на основании информации, представленной участником отбора в заявке, а также на основании данных мониторинга сети "Интернет".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Значение итоговой оценки заявки определяется путем суммирования значений оценок по каждому критерию оценки.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Оценка по каждому критерию заносится в </w:t>
      </w:r>
      <w:hyperlink w:anchor="P522">
        <w:r>
          <w:rPr>
            <w:color w:val="0000FF"/>
          </w:rPr>
          <w:t>таблицу</w:t>
        </w:r>
      </w:hyperlink>
      <w:r>
        <w:t xml:space="preserve"> оценки количественных и качественных характеристик СМИ, на </w:t>
      </w:r>
      <w:proofErr w:type="gramStart"/>
      <w:r>
        <w:t>производство</w:t>
      </w:r>
      <w:proofErr w:type="gramEnd"/>
      <w:r>
        <w:t xml:space="preserve"> </w:t>
      </w:r>
      <w:r w:rsidR="00EF1092">
        <w:t xml:space="preserve">продукции </w:t>
      </w:r>
      <w:proofErr w:type="gramStart"/>
      <w:r>
        <w:t>которого</w:t>
      </w:r>
      <w:proofErr w:type="gramEnd"/>
      <w:r>
        <w:t xml:space="preserve"> запрашивается субсидия, согласно приложению 3 к настоящему Порядку.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2.17. </w:t>
      </w:r>
      <w:r w:rsidR="00EF1092" w:rsidRPr="00EF1092">
        <w:t>В случае если участник отбора осуществляет производство продукции нескольких районных пе</w:t>
      </w:r>
      <w:r w:rsidR="00703457">
        <w:t xml:space="preserve">риодических печатных изданий, </w:t>
      </w:r>
      <w:r w:rsidR="00EF1092" w:rsidRPr="00EF1092">
        <w:t>заявка подается на финансовое обеспечение затрат на одно районное периодическое печатное издание по выбору участника отбора.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2.18. В случае если на участие в конкурсном отборе подано </w:t>
      </w:r>
      <w:proofErr w:type="gramStart"/>
      <w:r>
        <w:t>две и более заявок</w:t>
      </w:r>
      <w:proofErr w:type="gramEnd"/>
      <w:r>
        <w:t xml:space="preserve"> от участников, осуществляющих деятельность на территории одного муниципального района (городского округа) Ленинградской области: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победителем конкурсного отбора является один участник отбора, СМИ которого присвоено наибольшее значение итоговой оценки СМИ (для муниципального района (городского округа) с населением менее 70000 жителей);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победителями конкурсного отбора являются два районных периодических печатных издания, СМИ которых присвоены наибольшие значения итоговой оценки СМИ (для </w:t>
      </w:r>
      <w:r>
        <w:lastRenderedPageBreak/>
        <w:t>муниципального района (городского округа) с населением от 70000 и более жителей).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6" w:name="P171"/>
      <w:bookmarkEnd w:id="16"/>
      <w:r>
        <w:t xml:space="preserve">2.19. Результаты рассмотрения заявок в течение трех рабочих дней </w:t>
      </w:r>
      <w:proofErr w:type="gramStart"/>
      <w:r>
        <w:t>с даты заседания</w:t>
      </w:r>
      <w:proofErr w:type="gramEnd"/>
      <w:r>
        <w:t xml:space="preserve"> конкурсной комиссии оформляются протоколом заседания конкурсной комиссии, который подписывается председателем и секретарем конкурсной комиссии.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2.20. Решение о признании участников победителями конкурсного отбора принимается Комитетом в течение пяти рабочих дней </w:t>
      </w:r>
      <w:proofErr w:type="gramStart"/>
      <w:r>
        <w:t>с даты заседания</w:t>
      </w:r>
      <w:proofErr w:type="gramEnd"/>
      <w:r>
        <w:t xml:space="preserve"> конкурсной комиссии на основании протокола заседания конкурсной комиссии и оформляется правовым актом Комитета с указанием получателей субсидий и размера предоставляемых им субсидий.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2.21. В течение 20 рабочих дней </w:t>
      </w:r>
      <w:proofErr w:type="gramStart"/>
      <w:r>
        <w:t>с даты издания</w:t>
      </w:r>
      <w:proofErr w:type="gramEnd"/>
      <w:r>
        <w:t xml:space="preserve"> правового акта Комитета, указанного в пункте 2.20 настоящего Порядка, Комитет заключает договоры с получателями субсидий.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2.22. Комитет в срок не позднее 14 календарных дней со дня принятия решения о признании участников отбора победителями конкурсного отбора и объемах предоставляемых субсидий размещает на едином портале и на официальном сайте Комитета в сети "Интернет" информацию о результатах конкурсного отбора, включающую следующие сведения: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заявок;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2) дата, время и место оценки заявок участников отбора;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3) информация об участниках отбора, заявки которых были рассмотрены;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4) информация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6) наименование получателей субсидий, с которыми заключаются договоры, и размеры предоставляемых субсидий.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r>
        <w:t>3.1. Субсидии предоставляются при соблюдении следующих условий: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1) принятие получателем субсидии обязательства по обеспечению </w:t>
      </w:r>
      <w:proofErr w:type="gramStart"/>
      <w:r>
        <w:t>достижения установленных значений результатов предоставления субсидии</w:t>
      </w:r>
      <w:proofErr w:type="gramEnd"/>
      <w:r>
        <w:t>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2) заключение между Комитетом и получателем субсидии договора;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proofErr w:type="gramStart"/>
      <w:r>
        <w:t>3)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 условий предоставления субсидии, в</w:t>
      </w:r>
      <w:proofErr w:type="gramEnd"/>
      <w:r>
        <w:t xml:space="preserve"> том числе в части достижения результатов предоставления субсидии, а также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</w:t>
      </w:r>
      <w:hyperlink r:id="rId12">
        <w:r>
          <w:rPr>
            <w:color w:val="0000FF"/>
          </w:rPr>
          <w:t>статьями 268.1</w:t>
        </w:r>
      </w:hyperlink>
      <w:r>
        <w:t xml:space="preserve"> и </w:t>
      </w:r>
      <w:hyperlink r:id="rId13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3.2. Основаниями для отказа в предоставлении субсидии являются: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lastRenderedPageBreak/>
        <w:t xml:space="preserve">1) несоответствие получателей субсидии категории и критериям, установленным </w:t>
      </w:r>
      <w:hyperlink w:anchor="P66">
        <w:r>
          <w:rPr>
            <w:color w:val="0000FF"/>
          </w:rPr>
          <w:t>пунктом 1.5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2) несоответствие получателя субсидии требованиям, установленным </w:t>
      </w:r>
      <w:hyperlink w:anchor="P97">
        <w:r>
          <w:rPr>
            <w:color w:val="0000FF"/>
          </w:rPr>
          <w:t>пунктами 2.3</w:t>
        </w:r>
      </w:hyperlink>
      <w:r>
        <w:t xml:space="preserve"> и </w:t>
      </w:r>
      <w:hyperlink w:anchor="P107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3) несоответствие заявки и прилагаемых к ней документов требованиям, установленным </w:t>
      </w:r>
      <w:hyperlink w:anchor="P122">
        <w:r>
          <w:rPr>
            <w:color w:val="0000FF"/>
          </w:rPr>
          <w:t>пунктом 2.5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4) значение итоговой оценки СМИ при проведении конкурсного отбора не превышает минимального значения в соответствии с </w:t>
      </w:r>
      <w:hyperlink w:anchor="P200">
        <w:r>
          <w:rPr>
            <w:color w:val="0000FF"/>
          </w:rPr>
          <w:t>пунктом 3.8</w:t>
        </w:r>
      </w:hyperlink>
      <w:r>
        <w:t xml:space="preserve"> настоящего Порядка;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5) установление факта недостоверности представленной получателем субсидии информации.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3.3. В случае отказа в предоставлении субсидии Комитет в срок не позднее пяти рабочих дней </w:t>
      </w:r>
      <w:proofErr w:type="gramStart"/>
      <w:r>
        <w:t>с даты заседания</w:t>
      </w:r>
      <w:proofErr w:type="gramEnd"/>
      <w:r>
        <w:t xml:space="preserve"> конкурсной комиссии направляет участнику отбора письменное уведомление об отказе в предоставлении субсидии с указанием причин отказа способом, обеспечивающим подтверждение получения такого уведомления.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7" w:name="P195"/>
      <w:bookmarkEnd w:id="17"/>
      <w:r>
        <w:t>3.4. Комитет в срок не позднее 10 рабочих дней со дня принятия решения о признании участников отбора победителями конкурсного отбора и объемах предоставляемых субсидий направляет победителям конкурсного отбора проект договора по электронной почте, указанной в заявке.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3.5. 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3.6. В случае если победитель конкурсного отбора получил проект договора в порядке, установленном </w:t>
      </w:r>
      <w:hyperlink w:anchor="P195">
        <w:r>
          <w:rPr>
            <w:color w:val="0000FF"/>
          </w:rPr>
          <w:t>пунктом 3.4</w:t>
        </w:r>
      </w:hyperlink>
      <w:r>
        <w:t xml:space="preserve"> настоящего Порядка, но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 от заключения договора.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Решение о признании победителя уклонившимся от заключения договора оформляется правовым актом Комитета.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3.7. Комитет направляет уведомление о признании победителя конкурсного отбора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конкурсного отбора уклонившимся от заключения договора.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18" w:name="P200"/>
      <w:bookmarkEnd w:id="18"/>
      <w:r>
        <w:t xml:space="preserve">3.8. Размер субсидии, на который может претендовать получатель субсидии, определяется исходя из значения итоговой оценки СМИ, на производство </w:t>
      </w:r>
      <w:r w:rsidR="006A4F42">
        <w:t xml:space="preserve">продукции </w:t>
      </w:r>
      <w:r>
        <w:t>которого запрашивается субсидия, в соответствии с таблицей.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jc w:val="right"/>
      </w:pPr>
      <w:r>
        <w:t>Таблица</w:t>
      </w:r>
    </w:p>
    <w:p w:rsidR="008729EC" w:rsidRDefault="008729EC" w:rsidP="008729EC">
      <w:pPr>
        <w:pStyle w:val="ConsPlusNormal"/>
        <w:jc w:val="right"/>
      </w:pPr>
    </w:p>
    <w:p w:rsidR="008729EC" w:rsidRDefault="008729EC" w:rsidP="008729EC">
      <w:pPr>
        <w:pStyle w:val="ConsPlusNormal"/>
        <w:jc w:val="center"/>
      </w:pPr>
      <w:bookmarkStart w:id="19" w:name="P204"/>
      <w:bookmarkEnd w:id="19"/>
      <w:r>
        <w:t>Предельное обеспечение затрат,</w:t>
      </w:r>
    </w:p>
    <w:p w:rsidR="008729EC" w:rsidRDefault="008729EC" w:rsidP="008729EC">
      <w:pPr>
        <w:pStyle w:val="ConsPlusNormal"/>
        <w:jc w:val="center"/>
      </w:pPr>
      <w:r>
        <w:t>на которые может претендовать получатель субсидии</w:t>
      </w:r>
    </w:p>
    <w:p w:rsidR="008729EC" w:rsidRDefault="008729EC" w:rsidP="008729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729EC" w:rsidTr="00E25A38">
        <w:tc>
          <w:tcPr>
            <w:tcW w:w="221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Значение итоговой оценки СМИ</w:t>
            </w:r>
          </w:p>
        </w:tc>
        <w:tc>
          <w:tcPr>
            <w:tcW w:w="686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Предельное обеспечение</w:t>
            </w:r>
          </w:p>
        </w:tc>
      </w:tr>
      <w:tr w:rsidR="008729EC" w:rsidTr="00E25A38">
        <w:tc>
          <w:tcPr>
            <w:tcW w:w="221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lastRenderedPageBreak/>
              <w:t>40 и более</w:t>
            </w:r>
          </w:p>
        </w:tc>
        <w:tc>
          <w:tcPr>
            <w:tcW w:w="6860" w:type="dxa"/>
          </w:tcPr>
          <w:p w:rsidR="008729EC" w:rsidRDefault="008729EC" w:rsidP="00E25A38">
            <w:pPr>
              <w:pStyle w:val="ConsPlusNormal"/>
            </w:pPr>
            <w:r>
              <w:t>90% затрат на печать газеты объемом не более: 24 полос формата A3, 5000 экз. (при выходе газеты 2 раза в неделю: не более 28 полос, общим тиражом не более 8000 экз.);</w:t>
            </w:r>
          </w:p>
          <w:p w:rsidR="008729EC" w:rsidRDefault="008729EC" w:rsidP="00E25A38">
            <w:pPr>
              <w:pStyle w:val="ConsPlusNormal"/>
            </w:pPr>
            <w:r>
              <w:t>затраты на оплату труда и страховых взносов - в размере 1200000 руб.</w:t>
            </w:r>
          </w:p>
        </w:tc>
      </w:tr>
      <w:tr w:rsidR="008729EC" w:rsidTr="00E25A38">
        <w:tc>
          <w:tcPr>
            <w:tcW w:w="221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От 30 до 39</w:t>
            </w:r>
          </w:p>
        </w:tc>
        <w:tc>
          <w:tcPr>
            <w:tcW w:w="6860" w:type="dxa"/>
          </w:tcPr>
          <w:p w:rsidR="008729EC" w:rsidRDefault="008729EC" w:rsidP="00E25A38">
            <w:pPr>
              <w:pStyle w:val="ConsPlusNormal"/>
            </w:pPr>
            <w:r>
              <w:t>90% затрат на печать газеты объемом не более: 20 полос формата A3, 4000 экз. (при выходе газеты 2 раза в неделю: не более 24 полос, общим тиражом не более 7600 экз.);</w:t>
            </w:r>
          </w:p>
          <w:p w:rsidR="008729EC" w:rsidRDefault="008729EC" w:rsidP="00E25A38">
            <w:pPr>
              <w:pStyle w:val="ConsPlusNormal"/>
            </w:pPr>
            <w:r>
              <w:t>затраты на оплату труда и страховых взносов - в размере 1000000 руб.</w:t>
            </w:r>
          </w:p>
        </w:tc>
      </w:tr>
      <w:tr w:rsidR="008729EC" w:rsidTr="00E25A38">
        <w:tc>
          <w:tcPr>
            <w:tcW w:w="221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От 20 до 29</w:t>
            </w:r>
          </w:p>
        </w:tc>
        <w:tc>
          <w:tcPr>
            <w:tcW w:w="6860" w:type="dxa"/>
          </w:tcPr>
          <w:p w:rsidR="008729EC" w:rsidRDefault="008729EC" w:rsidP="00E25A38">
            <w:pPr>
              <w:pStyle w:val="ConsPlusNormal"/>
            </w:pPr>
            <w:r>
              <w:t>90% затрат на печать газеты объемом не более: 16 полос формата A3, 3000 экз. (при выходе газеты 2 раза в неделю: не более 20 полос, общим тиражом не более 6000 экз.);</w:t>
            </w:r>
          </w:p>
          <w:p w:rsidR="008729EC" w:rsidRDefault="008729EC" w:rsidP="00E25A38">
            <w:pPr>
              <w:pStyle w:val="ConsPlusNormal"/>
            </w:pPr>
            <w:r>
              <w:t>затраты на оплату труда и страховых взносов - в размере 800000 руб.</w:t>
            </w:r>
          </w:p>
        </w:tc>
      </w:tr>
      <w:tr w:rsidR="008729EC" w:rsidTr="00E25A38">
        <w:tc>
          <w:tcPr>
            <w:tcW w:w="221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От 16 до 19</w:t>
            </w:r>
          </w:p>
        </w:tc>
        <w:tc>
          <w:tcPr>
            <w:tcW w:w="6860" w:type="dxa"/>
          </w:tcPr>
          <w:p w:rsidR="008729EC" w:rsidRDefault="008729EC" w:rsidP="00E25A38">
            <w:pPr>
              <w:pStyle w:val="ConsPlusNormal"/>
            </w:pPr>
            <w:r>
              <w:t>90% затрат на печать газеты объемом не более: 8 полос формата A3, 2000 экз. (при выходе газеты 2 раза в неделю: не более 16 полос, общим тиражом не более 4000 экз.);</w:t>
            </w:r>
          </w:p>
          <w:p w:rsidR="008729EC" w:rsidRDefault="008729EC" w:rsidP="00E25A38">
            <w:pPr>
              <w:pStyle w:val="ConsPlusNormal"/>
            </w:pPr>
            <w:r>
              <w:t>затраты на оплату труда и страховых взносов - в размере 600000 руб.</w:t>
            </w:r>
          </w:p>
        </w:tc>
      </w:tr>
      <w:tr w:rsidR="008729EC" w:rsidTr="00E25A38">
        <w:tc>
          <w:tcPr>
            <w:tcW w:w="221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15 и менее</w:t>
            </w:r>
          </w:p>
        </w:tc>
        <w:tc>
          <w:tcPr>
            <w:tcW w:w="6860" w:type="dxa"/>
          </w:tcPr>
          <w:p w:rsidR="008729EC" w:rsidRDefault="008729EC" w:rsidP="00E25A38">
            <w:pPr>
              <w:pStyle w:val="ConsPlusNormal"/>
            </w:pPr>
            <w:r>
              <w:t>0%</w:t>
            </w:r>
          </w:p>
        </w:tc>
      </w:tr>
    </w:tbl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r>
        <w:t>Производство дополнительных полос, выпусков и тиражей осуществляется получателем субсидии за счет собственных средств.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3.9. Субсидия предоставляется на обеспечение 90 процентов затрат по направлениям расходов, указанным в </w:t>
      </w:r>
      <w:hyperlink w:anchor="P69">
        <w:r>
          <w:rPr>
            <w:color w:val="0000FF"/>
          </w:rPr>
          <w:t>пункте 1.6</w:t>
        </w:r>
      </w:hyperlink>
      <w:r>
        <w:t xml:space="preserve"> настоящего Порядка, за исключением затрат на оплату труда и страховых взносов.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3.10. Затраты на оплату труда и страховых взносов подлежат обеспечению в полном размере, не превышающем размер, указанный в </w:t>
      </w:r>
      <w:hyperlink w:anchor="P200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3.11. Расчет размера субсидий осуществляется по формуле: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jc w:val="center"/>
      </w:pPr>
      <w:r>
        <w:t>v = (a x p / 100) + w,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r>
        <w:t>где: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v - размер субсидии;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a - плановые затраты по направлениям расходов, указанным в </w:t>
      </w:r>
      <w:hyperlink w:anchor="P69">
        <w:r>
          <w:rPr>
            <w:color w:val="0000FF"/>
          </w:rPr>
          <w:t>пункте 1.6</w:t>
        </w:r>
      </w:hyperlink>
      <w:r>
        <w:t xml:space="preserve"> настоящего Порядка, за исключением затрат на оплату труда и страховых взносов;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w - затраты на оплату труда и страховых взносов штатных работников, задействованных для выполнения работ, по которым в плане мероприятий установлены результаты предоставления субсидии;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p - предельный процент обеспечения затрат по направлениям расходов, указанным в </w:t>
      </w:r>
      <w:hyperlink w:anchor="P69">
        <w:r>
          <w:rPr>
            <w:color w:val="0000FF"/>
          </w:rPr>
          <w:t>пункте 1.6</w:t>
        </w:r>
      </w:hyperlink>
      <w:r>
        <w:t xml:space="preserve"> настоящего Порядка, за исключением затрат на оплату труда и страховых взносов, определяемый в соответствии с </w:t>
      </w:r>
      <w:hyperlink w:anchor="P204">
        <w:r>
          <w:rPr>
            <w:color w:val="0000FF"/>
          </w:rPr>
          <w:t>таблицей</w:t>
        </w:r>
      </w:hyperlink>
      <w:r>
        <w:t>.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r>
        <w:t>3.12. В случае превышения запрашиваемой получателями субсидий суммы над суммой предусмотренных бюджетных ассигнований Комитету предельный размер субсидии по каждому направлению расходов устанавливается правовым актом Комитета, в том числе с учетом значения итоговой оценки.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lastRenderedPageBreak/>
        <w:t xml:space="preserve">3.13. В первую очередь удовлетворяются потребности получателей субсидии по расходам, указанным в </w:t>
      </w:r>
      <w:hyperlink w:anchor="P70">
        <w:r>
          <w:rPr>
            <w:color w:val="0000FF"/>
          </w:rPr>
          <w:t>абзаце втором пункта 1.6</w:t>
        </w:r>
      </w:hyperlink>
      <w:r>
        <w:t xml:space="preserve"> настоящего Порядка, во вторую очередь по расходам, указанным в </w:t>
      </w:r>
      <w:hyperlink w:anchor="P71">
        <w:r>
          <w:rPr>
            <w:color w:val="0000FF"/>
          </w:rPr>
          <w:t>абзацах третьем</w:t>
        </w:r>
      </w:hyperlink>
      <w:r>
        <w:t xml:space="preserve"> - </w:t>
      </w:r>
      <w:hyperlink w:anchor="P73">
        <w:r>
          <w:rPr>
            <w:color w:val="0000FF"/>
          </w:rPr>
          <w:t>пятом пункта 1.6</w:t>
        </w:r>
      </w:hyperlink>
      <w:r>
        <w:t xml:space="preserve"> настоящего Порядка, с учетом предельных значений по каждой статье расходов, установленных правовым актом Комитета.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3.14. Перечисление субсидий осуществляется на расчетный или корреспондентский счет получателя субсидии, открытый получателю субсидий в учреждениях Центрального банка Российской Федерации или кредитных организациях, в следующем порядке: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формирование заявки на оплату расходов на перечисление субсидии в объеме 75 проц. от общей суммы договора осуществляется в течение 15 рабочих дней, следующих за датой заключения договора;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формирование заявки на оплату расходов на перечисление субсидии в объеме 25 проц. от общей суммы договора осуществляется в течение 15 рабочих дней после сдачи получателем субсидии отчетов, указанных в </w:t>
      </w:r>
      <w:hyperlink w:anchor="P265">
        <w:r>
          <w:rPr>
            <w:color w:val="0000FF"/>
          </w:rPr>
          <w:t>пункте 4.1</w:t>
        </w:r>
      </w:hyperlink>
      <w:r>
        <w:t xml:space="preserve"> настоящего Порядка, за три квартала соответствующего года.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3.15. В случае наличия нераспределенных денежных средств по результатам проведенного конкурсного отбора, образования остатков неиспользованных сумм субсидий, которые были возвращены в областной бюджет Ленинградской области, </w:t>
      </w:r>
      <w:proofErr w:type="gramStart"/>
      <w:r>
        <w:t>и(</w:t>
      </w:r>
      <w:proofErr w:type="gramEnd"/>
      <w:r>
        <w:t>или) в случае увеличения бюджетных ассигнований Комитет имеет право принять решение: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proofErr w:type="gramStart"/>
      <w:r>
        <w:t>о предоставлении дополнительных средств получателям субсидий (при этом средства распределяются между всеми получателями субсидий пропорционально, а общий объем предоставленных в течение года средств не должен превышать 90 процентов средств от запрашиваемых получателем субсидии, за исключением затрат на оплату труда и страховых взносов);</w:t>
      </w:r>
      <w:proofErr w:type="gramEnd"/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о проведении дополнительного конкурсного отбора в соответствии с </w:t>
      </w:r>
      <w:hyperlink w:anchor="P80">
        <w:r>
          <w:rPr>
            <w:color w:val="0000FF"/>
          </w:rPr>
          <w:t>разделом 2</w:t>
        </w:r>
      </w:hyperlink>
      <w:r>
        <w:t xml:space="preserve"> настоящего Порядка (в случае отсутствия потребности у получателей субсидий в увеличении размера субсидий либо в случае наличия нераспределенного остатка средств).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При этом сложившаяся разница между размером ранее предоставленной субсидии и увеличенным размером субсидии предоставляется получателю субсидии на основании дополнительного соглашения к заключенному договору.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bookmarkStart w:id="20" w:name="P246"/>
      <w:bookmarkEnd w:id="20"/>
      <w:r>
        <w:t>3.16. Планируемыми результатами предоставления субсидии являются: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1) обеспечение периодичности выпуска районного периодического печатного издания на территории муниципального образования (городского округа) Ленинградской области в объеме, указанном в договоре;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2) производство информационных материалов по социально значимым темам, материалов социальной рекламы и их публикация в районном периодическом печатном издании, на сайте районного периодического печатного издания, странице печатного издания в социальной сети;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3) 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в районном периодическом печатном издании, на сайте районного периодического печатного издания, странице районного периодического печатного издания в социальной сети;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4) обеспечение охвата аудитории </w:t>
      </w:r>
      <w:proofErr w:type="spellStart"/>
      <w:r>
        <w:t>медиаресурсов</w:t>
      </w:r>
      <w:proofErr w:type="spellEnd"/>
      <w:r>
        <w:t xml:space="preserve"> районного периодического печатного издания в социальных сетях и </w:t>
      </w:r>
      <w:proofErr w:type="spellStart"/>
      <w:r>
        <w:t>мессенджерах</w:t>
      </w:r>
      <w:proofErr w:type="spellEnd"/>
      <w:r>
        <w:t xml:space="preserve"> по данным статистических счетчиков </w:t>
      </w:r>
      <w:proofErr w:type="spellStart"/>
      <w:r>
        <w:t>медиаресурсов</w:t>
      </w:r>
      <w:proofErr w:type="spellEnd"/>
      <w:r>
        <w:t xml:space="preserve"> (количество пользователей).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lastRenderedPageBreak/>
        <w:t>3.17. 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1) количество информационных материалов по социально значимым темам, материалов социальной рекламы, опубликованных в районном периодическом печатном издании;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2) количество социально значимых информационных сообщений, материалов социальной рекламы, опубликованных на сайте районного периодического печатного издания и на странице печатного издания в социальной сети;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в районном периодическом печатном издании;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4)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опубликованных на сайте районного периодического печатного издания и на странице районного периодического печатного издания в социальной сети;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5) охват аудитории </w:t>
      </w:r>
      <w:proofErr w:type="spellStart"/>
      <w:r>
        <w:t>медиаресурсов</w:t>
      </w:r>
      <w:proofErr w:type="spellEnd"/>
      <w:r>
        <w:t xml:space="preserve"> районного периодического печатного издания в социальных сетях и </w:t>
      </w:r>
      <w:proofErr w:type="spellStart"/>
      <w:r>
        <w:t>мессенджерах</w:t>
      </w:r>
      <w:proofErr w:type="spellEnd"/>
      <w:r>
        <w:t xml:space="preserve"> по данным статистических счетчиков </w:t>
      </w:r>
      <w:proofErr w:type="spellStart"/>
      <w:r>
        <w:t>медиаресурсов</w:t>
      </w:r>
      <w:proofErr w:type="spellEnd"/>
      <w:r>
        <w:t xml:space="preserve"> (количество пользователей).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3.18. 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3.19. Количественные и качественные характеристики значений результатов предоставления субсидии и показателей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</w:t>
      </w:r>
      <w:proofErr w:type="gramStart"/>
      <w:r>
        <w:t>позднее</w:t>
      </w:r>
      <w:proofErr w:type="gramEnd"/>
      <w:r>
        <w:t xml:space="preserve"> чем за пять календарных дней до даты размещения Объявления.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3.20. Получатель субсидии имеет право: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добровольно вернуть субсидию или часть субсидии в областной бюджет до окончания срока действия договора в случае изменения потребности в финансовом обеспечении затрат;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proofErr w:type="gramStart"/>
      <w:r>
        <w:t>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Комитетом финансов Ленинградской области в установленном Правительством Ленинградской области порядке решения о наличии потребности в их использовании или возврат указанных средств при отсутствии в них потребности в порядке и сроки, установленные настоящим Порядком.</w:t>
      </w:r>
      <w:proofErr w:type="gramEnd"/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Title"/>
        <w:jc w:val="center"/>
        <w:outlineLvl w:val="1"/>
      </w:pPr>
      <w:r>
        <w:t>4. Требования к отчетности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bookmarkStart w:id="21" w:name="P265"/>
      <w:bookmarkEnd w:id="21"/>
      <w:r>
        <w:t>4.1. Получатели субсидии представляют в Комитет: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отчет о достижении значений результатов предоставления субсидии - не позднее 10-го рабочего дня месяца, следующего за отчетным кварталом, за четвертый квартал - не позднее пятого рабочего дня месяца, следующего за отчетным кварталом, по форме, определенной типовой формой договора, утвержденной нормативным правовым актом Комитета финансов Ленинградской области;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lastRenderedPageBreak/>
        <w:t xml:space="preserve">отчет об осуществлении расходов, источником финансового обеспечения которых является субсидия, - не позднее 10-го рабочего дня месяца, следующего за отчетным кварталом, за четвертый квартал - не позднее пятого рабочего дня месяца, следующего за отчетным кварталом, по форме, определенной типовой формой договора, утвержденной нормативным правовым актом Комитета финансов Ленинградской области. К отчету в обязательном порядке прилагаются документы, подтверждающие понесенные затраты (договоры, акты, платежные </w:t>
      </w:r>
      <w:proofErr w:type="gramStart"/>
      <w:r>
        <w:t>и(</w:t>
      </w:r>
      <w:proofErr w:type="gramEnd"/>
      <w:r>
        <w:t>или) иные документы).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Сроки и порядок представления дополнительной отчетности устанавливаются в договоре.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4.2. Отчеты, предусмотренные настоящим Порядком и договором, могут быть представлены в электронном виде (при наличии технической возможности) посредством государственной информационной системы Ленинградской области "Прием заявок от субъектов малого и среднего предпринимательства на предоставление субсидий" с использованием усиленной квалифицированной электронной подписи.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4.3. В случае нарушения сроков представления отчетов, установленных настоящим Порядком и договором, а также сроков возврата субсидии в областной бюджет Ленинградской области получатель субсидии уплачивает пени.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Пеня </w:t>
      </w:r>
      <w:proofErr w:type="gramStart"/>
      <w:r>
        <w:t>начисляется за каждый день просрочки представления отчетов начиная</w:t>
      </w:r>
      <w:proofErr w:type="gramEnd"/>
      <w:r>
        <w:t xml:space="preserve"> со дня, следующего после дня истечения предусмотренного настоящим Порядком и договором срока представления отчетов,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субсидии.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Title"/>
        <w:jc w:val="center"/>
        <w:outlineLvl w:val="1"/>
      </w:pPr>
      <w:r>
        <w:t>5. Осуществление контроля (мониторинга) за соблюдением</w:t>
      </w:r>
    </w:p>
    <w:p w:rsidR="008729EC" w:rsidRDefault="008729EC" w:rsidP="008729EC">
      <w:pPr>
        <w:pStyle w:val="ConsPlusTitle"/>
        <w:jc w:val="center"/>
      </w:pPr>
      <w:r>
        <w:t>условий и порядка предоставления субсидий, ответственность</w:t>
      </w:r>
    </w:p>
    <w:p w:rsidR="008729EC" w:rsidRDefault="008729EC" w:rsidP="008729EC">
      <w:pPr>
        <w:pStyle w:val="ConsPlusTitle"/>
        <w:jc w:val="center"/>
      </w:pPr>
      <w:r>
        <w:t>за их нарушение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r>
        <w:t xml:space="preserve">5.1. Комитетом осуществляется проверка соблюдения получателями субсидий условий и порядка предоставления субсидий, в том числе в части достижения результатов предоставления субсидии. Органами государственного финансового контроля Ленинградской области осуществляется проверка в соответствии со </w:t>
      </w:r>
      <w:hyperlink r:id="rId14">
        <w:r>
          <w:rPr>
            <w:color w:val="0000FF"/>
          </w:rPr>
          <w:t>статьями 268.1</w:t>
        </w:r>
      </w:hyperlink>
      <w:r>
        <w:t xml:space="preserve"> и </w:t>
      </w:r>
      <w:hyperlink r:id="rId15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5.2. 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заключенным договором,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5.3. В случае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субсидии, а также установления по итогам проверок, проведенных Комитетом и органами государственного финансового контроля Ленинградской области, факта нарушения условий и порядка предоставления субсидий, определенных настоящим Порядком и заключенным договором, а также в случае </w:t>
      </w:r>
      <w:proofErr w:type="gramStart"/>
      <w:r>
        <w:t>образования</w:t>
      </w:r>
      <w:proofErr w:type="gramEnd"/>
      <w:r>
        <w:t xml:space="preserve"> не использованного в отчетном финансовом году остатка субсидии и отсутствия решения Комитета, принятого по согласованию с Комитетом финансов Ленинградской области, о </w:t>
      </w:r>
      <w:proofErr w:type="gramStart"/>
      <w:r>
        <w:t>наличии потребности в указанных средствах возврат средств в областной бюджет Ленинградской области производится в добровольном порядке в установленные в письменном требовании Комитета или органа государственного финансового контроля Ленинградской области о возврате предоставленных средств сроки или в течение 30 календарных дней со дня его получения, если срок не указан (датой требования считается дата отправки требования почтой либо дата вручения требования лично).</w:t>
      </w:r>
      <w:proofErr w:type="gramEnd"/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lastRenderedPageBreak/>
        <w:t xml:space="preserve">5.4. В случае </w:t>
      </w:r>
      <w:proofErr w:type="spellStart"/>
      <w:r>
        <w:t>неперечисления</w:t>
      </w:r>
      <w:proofErr w:type="spellEnd"/>
      <w:r>
        <w:t xml:space="preserve"> получателем субсидии полученных средств в областной бюджет Ленинградской области в течение одного месяца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органа государственного финансового контроля Ленинградской области взыскание средств субсидии осуществляется в соответствии с действующим законодательством Российской Федерации.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5.5. Остаток субсидии, не использованный в текущем финансовом году, подлежит возврату получателем субсидии в областной бюджет Ленинградской области до 1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добровольно возвращать остаток субсидии, взыскание денежных средств осуществляется в соответствии с законодательством Российской Федерации.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jc w:val="right"/>
        <w:outlineLvl w:val="1"/>
      </w:pPr>
      <w:r>
        <w:t>Приложение 1</w:t>
      </w:r>
    </w:p>
    <w:p w:rsidR="008729EC" w:rsidRDefault="008729EC" w:rsidP="008729EC">
      <w:pPr>
        <w:pStyle w:val="ConsPlusNormal"/>
        <w:jc w:val="right"/>
      </w:pPr>
      <w:r>
        <w:t>к Порядку...</w:t>
      </w:r>
    </w:p>
    <w:p w:rsidR="008729EC" w:rsidRDefault="008729EC" w:rsidP="008729EC">
      <w:pPr>
        <w:pStyle w:val="ConsPlusNormal"/>
        <w:spacing w:after="1"/>
      </w:pPr>
    </w:p>
    <w:p w:rsidR="008729EC" w:rsidRDefault="008729EC" w:rsidP="008729E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6"/>
        <w:gridCol w:w="345"/>
      </w:tblGrid>
      <w:tr w:rsidR="008729EC" w:rsidTr="00E25A3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center"/>
            </w:pPr>
            <w:bookmarkStart w:id="22" w:name="P294"/>
            <w:bookmarkEnd w:id="22"/>
            <w:r>
              <w:t>ЗАЯВЛЕНИЕ</w:t>
            </w:r>
          </w:p>
          <w:p w:rsidR="008729EC" w:rsidRDefault="008729EC" w:rsidP="00E25A38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</w:tr>
      <w:tr w:rsidR="008729EC" w:rsidTr="00E25A3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</w:pPr>
          </w:p>
        </w:tc>
      </w:tr>
      <w:tr w:rsidR="008729EC" w:rsidTr="00E25A3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 xml:space="preserve">Прошу предоставить субсидию в целях финансового обеспечения затрат в связи с производством </w:t>
            </w:r>
            <w:r w:rsidR="008E4029" w:rsidRPr="008E4029">
              <w:t>продукции районных периодических печатных изданий</w:t>
            </w:r>
            <w:r>
              <w:t xml:space="preserve"> Ленинградской области</w:t>
            </w:r>
          </w:p>
        </w:tc>
      </w:tr>
      <w:tr w:rsidR="008729EC" w:rsidTr="00E25A38">
        <w:tc>
          <w:tcPr>
            <w:tcW w:w="8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EC" w:rsidRDefault="008729EC" w:rsidP="00E25A38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both"/>
            </w:pPr>
            <w:r>
              <w:t>.</w:t>
            </w:r>
          </w:p>
        </w:tc>
      </w:tr>
      <w:tr w:rsidR="008729EC" w:rsidTr="00E25A38">
        <w:tc>
          <w:tcPr>
            <w:tcW w:w="8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center"/>
            </w:pPr>
            <w:r>
              <w:t>(наименование СМИ)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both"/>
            </w:pPr>
          </w:p>
        </w:tc>
      </w:tr>
      <w:tr w:rsidR="008729EC" w:rsidTr="00E25A3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>Сообщаю, что по состоянию на "___" ________ 20__ года</w:t>
            </w:r>
          </w:p>
        </w:tc>
      </w:tr>
      <w:tr w:rsidR="008729EC" w:rsidTr="00E25A38">
        <w:tc>
          <w:tcPr>
            <w:tcW w:w="8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EC" w:rsidRDefault="008729EC" w:rsidP="00E25A38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both"/>
            </w:pPr>
            <w:r>
              <w:t>:</w:t>
            </w:r>
          </w:p>
        </w:tc>
      </w:tr>
      <w:tr w:rsidR="008729EC" w:rsidTr="00E25A38">
        <w:tc>
          <w:tcPr>
            <w:tcW w:w="8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center"/>
            </w:pPr>
            <w:r>
              <w:t>(наименование организации/индивидуального предпринимателя)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both"/>
            </w:pPr>
          </w:p>
        </w:tc>
      </w:tr>
      <w:tr w:rsidR="008729EC" w:rsidTr="00E25A3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 xml:space="preserve">не имеет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>
              <w:t>предоставленных</w:t>
            </w:r>
            <w:proofErr w:type="gramEnd"/>
            <w:r>
              <w:t xml:space="preserve"> в том числе в соответствии с иными правовыми актами, а также иной просроченной (неурегулированной) задолженности перед Ленинградской областью;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proofErr w:type="gramStart"/>
            <w:r>
      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</w:t>
            </w:r>
            <w:r>
              <w:lastRenderedPageBreak/>
              <w:t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      </w:r>
            <w:proofErr w:type="gramEnd"/>
            <w:r>
      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учитывалось прямое </w:t>
            </w:r>
            <w:proofErr w:type="gramStart"/>
            <w:r>
              <w:t>и(</w:t>
            </w:r>
            <w:proofErr w:type="gramEnd"/>
            <w:r>
      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 xml:space="preserve">отсутствует в реестре недобросовестных поставщиков (подрядчиков, исполнителей),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осуществляется в соответствии с Федеральным </w:t>
            </w:r>
            <w:hyperlink r:id="rId16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proofErr w:type="gramStart"/>
            <w:r>
      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лицом/об индивидуальном предпринимателе и о физическом лице - производителе товаров, работ, услуг, являющихся участниками отбора, в реестре дисквалифицированных лиц;</w:t>
            </w:r>
            <w:proofErr w:type="gramEnd"/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proofErr w:type="gramStart"/>
            <w:r>
              <w:t xml:space="preserve">не получает средства из областного бюджета Ленинградской области в соответствии с иными нормативными правовыми актами на цели и направления, указанные в </w:t>
            </w:r>
            <w:hyperlink w:anchor="P43">
              <w:r>
                <w:rPr>
                  <w:color w:val="0000FF"/>
                </w:rPr>
                <w:t>пунктах 1.4</w:t>
              </w:r>
            </w:hyperlink>
            <w:r>
              <w:t xml:space="preserve"> и </w:t>
            </w:r>
            <w:hyperlink w:anchor="P43">
              <w:r>
                <w:rPr>
                  <w:color w:val="0000FF"/>
                </w:rPr>
                <w:t>1.6</w:t>
              </w:r>
            </w:hyperlink>
            <w:r>
              <w:t xml:space="preserve"> Порядка предоставления субсидий из областного бюджета Ленинградской области в целях финансового обеспечения затрат в связи с производством </w:t>
            </w:r>
            <w:r w:rsidR="00561C24">
              <w:t xml:space="preserve">продукции </w:t>
            </w:r>
            <w:r>
              <w:t>районных периодических печатных изданий Ленинградской области в рамках государственной программы Ленинградской области "Устойчивое общественное развитие в Ленинградской</w:t>
            </w:r>
            <w:proofErr w:type="gramEnd"/>
            <w:r>
              <w:t xml:space="preserve"> области", утвержденного постановлением Правительства Ленинградской области от 25 февраля 2019 года N 73;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>не является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      </w:r>
          </w:p>
        </w:tc>
      </w:tr>
      <w:tr w:rsidR="008729EC" w:rsidTr="00E25A3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lastRenderedPageBreak/>
              <w:t>не имеет задолженности по выплате заработной платы работникам;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>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 xml:space="preserve">соблюдает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      </w:r>
            <w:proofErr w:type="gramStart"/>
            <w:r>
              <w:t>целей предоставления средств субсидии иных операций</w:t>
            </w:r>
            <w:proofErr w:type="gramEnd"/>
            <w:r>
              <w:t>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>Настоящим участник отбора дает согласие: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>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конкурсным отбором;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 xml:space="preserve">на обработку персональных данных в целях подготовки и проведения конкурсного отбора </w:t>
            </w:r>
            <w:proofErr w:type="gramStart"/>
            <w:r>
              <w:t>на получение субсидий из областного бюджета Ленинградской области в целях финансового обеспечения затрат в связи с производством</w:t>
            </w:r>
            <w:proofErr w:type="gramEnd"/>
            <w:r>
              <w:t xml:space="preserve"> </w:t>
            </w:r>
            <w:r w:rsidR="00561C24">
              <w:t xml:space="preserve">продукции </w:t>
            </w:r>
            <w:r>
              <w:t xml:space="preserve">районных периодических печатных изданий в 20__ году, в целях осуществления проверок соблюдения условий и порядка </w:t>
            </w:r>
            <w:r>
              <w:lastRenderedPageBreak/>
              <w:t>предоставления субсидий (для физического лица).</w:t>
            </w:r>
          </w:p>
          <w:p w:rsidR="008729EC" w:rsidRDefault="008729EC" w:rsidP="00E25A38">
            <w:pPr>
              <w:pStyle w:val="ConsPlusNormal"/>
              <w:ind w:firstLine="283"/>
              <w:jc w:val="both"/>
            </w:pPr>
            <w:r>
              <w:t xml:space="preserve">С условиями конкурсного отбора и предоставления субсидий </w:t>
            </w:r>
            <w:proofErr w:type="gramStart"/>
            <w:r>
              <w:t>ознакомлен</w:t>
            </w:r>
            <w:proofErr w:type="gramEnd"/>
            <w:r>
              <w:t xml:space="preserve"> и согласен.</w:t>
            </w:r>
          </w:p>
        </w:tc>
      </w:tr>
    </w:tbl>
    <w:p w:rsidR="008729EC" w:rsidRDefault="008729EC" w:rsidP="008729EC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757"/>
        <w:gridCol w:w="340"/>
        <w:gridCol w:w="3288"/>
      </w:tblGrid>
      <w:tr w:rsidR="008729EC" w:rsidTr="00E25A3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</w:pPr>
            <w:r>
              <w:t>Руководитель организации/</w:t>
            </w:r>
          </w:p>
          <w:p w:rsidR="008729EC" w:rsidRDefault="008729EC" w:rsidP="00E25A38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9EC" w:rsidRDefault="008729EC" w:rsidP="00E25A38">
            <w:pPr>
              <w:pStyle w:val="ConsPlusNormal"/>
            </w:pPr>
          </w:p>
        </w:tc>
      </w:tr>
      <w:tr w:rsidR="008729EC" w:rsidTr="00E25A38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729EC" w:rsidTr="00E25A3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</w:pPr>
            <w:r>
              <w:t>Место печати (при наличии)</w:t>
            </w:r>
          </w:p>
        </w:tc>
      </w:tr>
      <w:tr w:rsidR="008729EC" w:rsidTr="00E25A3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9EC" w:rsidRDefault="008729EC" w:rsidP="00E25A38">
            <w:pPr>
              <w:pStyle w:val="ConsPlusNormal"/>
            </w:pPr>
            <w:r>
              <w:t>"___" ___________ 20__ года</w:t>
            </w:r>
          </w:p>
        </w:tc>
      </w:tr>
    </w:tbl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jc w:val="right"/>
        <w:outlineLvl w:val="1"/>
      </w:pPr>
      <w:r>
        <w:t>Приложение 2</w:t>
      </w:r>
    </w:p>
    <w:p w:rsidR="008729EC" w:rsidRDefault="008729EC" w:rsidP="008729EC">
      <w:pPr>
        <w:pStyle w:val="ConsPlusNormal"/>
        <w:jc w:val="right"/>
      </w:pPr>
      <w:r>
        <w:t>к Порядку...</w:t>
      </w:r>
    </w:p>
    <w:p w:rsidR="008729EC" w:rsidRDefault="008729EC" w:rsidP="008729EC">
      <w:pPr>
        <w:pStyle w:val="ConsPlusNormal"/>
        <w:jc w:val="right"/>
      </w:pPr>
    </w:p>
    <w:p w:rsidR="008729EC" w:rsidRPr="00D63B65" w:rsidRDefault="00D63B65" w:rsidP="008729EC">
      <w:pPr>
        <w:pStyle w:val="ConsPlusTitle"/>
        <w:jc w:val="center"/>
        <w:rPr>
          <w:sz w:val="24"/>
        </w:rPr>
      </w:pPr>
      <w:bookmarkStart w:id="23" w:name="P343"/>
      <w:bookmarkEnd w:id="23"/>
      <w:r w:rsidRPr="00D63B65">
        <w:rPr>
          <w:sz w:val="24"/>
        </w:rPr>
        <w:t>Критерии оценки количественных и качественных характеристик средства массовой информации (СМИ), на производство продукции которого запрашивается субсидия</w:t>
      </w:r>
    </w:p>
    <w:p w:rsidR="008729EC" w:rsidRDefault="008729EC" w:rsidP="008729E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361"/>
        <w:gridCol w:w="2324"/>
        <w:gridCol w:w="1361"/>
      </w:tblGrid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>Средний объем периодического печатного издания (</w:t>
            </w:r>
            <w:proofErr w:type="spellStart"/>
            <w:r>
              <w:t>полосность</w:t>
            </w:r>
            <w:proofErr w:type="spellEnd"/>
            <w: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85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8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75,1 до 85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6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65,1 до 75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55 до 65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Менее 55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 xml:space="preserve">Среднее количество журналистских материалов в неделю (статья, заметка, репортаж, фоторепортаж, </w:t>
            </w:r>
            <w:proofErr w:type="spellStart"/>
            <w:r>
              <w:t>инфографика</w:t>
            </w:r>
            <w:proofErr w:type="spellEnd"/>
            <w:r>
              <w:t>)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15 и более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6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10 до 14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Менее 10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>Объем печатной площади (</w:t>
            </w:r>
            <w:proofErr w:type="spellStart"/>
            <w:r>
              <w:t>полосность</w:t>
            </w:r>
            <w:proofErr w:type="spellEnd"/>
            <w:r>
              <w:t>), отведенной под публикацию программ теле- и радиоканалов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324" w:type="dxa"/>
            <w:tcBorders>
              <w:bottom w:val="nil"/>
            </w:tcBorders>
          </w:tcPr>
          <w:p w:rsidR="008729EC" w:rsidRDefault="008729EC" w:rsidP="00E25A38">
            <w:pPr>
              <w:pStyle w:val="ConsPlusNormal"/>
            </w:pPr>
            <w:r>
              <w:t>3 полосы и менее для периодических печатных изданий объемом до 16 полос: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8729EC" w:rsidRDefault="008729EC" w:rsidP="00E25A38">
            <w:pPr>
              <w:pStyle w:val="ConsPlusNormal"/>
            </w:pPr>
            <w:r>
              <w:t xml:space="preserve">при условии публикации районных </w:t>
            </w:r>
            <w:proofErr w:type="gramStart"/>
            <w:r>
              <w:lastRenderedPageBreak/>
              <w:t>и(</w:t>
            </w:r>
            <w:proofErr w:type="gramEnd"/>
            <w:r>
              <w:t>или) областных телепрограмм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3 полос для периодических печатных изданий объемом до 16 полос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-5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  <w:tcBorders>
              <w:bottom w:val="nil"/>
            </w:tcBorders>
          </w:tcPr>
          <w:p w:rsidR="008729EC" w:rsidRDefault="008729EC" w:rsidP="00E25A38">
            <w:pPr>
              <w:pStyle w:val="ConsPlusNormal"/>
            </w:pPr>
            <w:r>
              <w:t>4 полосы и менее для периодических печатных изданий объемом более 16 полос: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  <w:tcBorders>
              <w:top w:val="nil"/>
            </w:tcBorders>
          </w:tcPr>
          <w:p w:rsidR="008729EC" w:rsidRDefault="008729EC" w:rsidP="00E25A38">
            <w:pPr>
              <w:pStyle w:val="ConsPlusNormal"/>
            </w:pPr>
            <w:r>
              <w:t xml:space="preserve">при условии публикации районных </w:t>
            </w:r>
            <w:proofErr w:type="gramStart"/>
            <w:r>
              <w:t>и(</w:t>
            </w:r>
            <w:proofErr w:type="gramEnd"/>
            <w:r>
              <w:t>или) областных телепрограмм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4 полос для периодических печатных изданий объемом более 16 полос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-5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>Наличие в штате сотрудников, возраст которых не превышает 35 лет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>Среднемесячное количество уникальных посетителей сайта СМИ за 12 месяцев, предшествующих дате конкурсного отбора (для муниципальных образований с населением от 70 тыс. и более человек)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45000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7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25001 до 45000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10001 до 25000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10000 и менее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>Количество участников сообществ СМИ в социальной сети с наибольшим количеством подписчиков (для муниципальных образований с населением от 70 тыс. и более человек)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25000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20001 до 25000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15001 до 20000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10001 до 15000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7001 до 10000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7000 и менее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 xml:space="preserve">Охват аудитории электронной </w:t>
            </w:r>
            <w:r>
              <w:lastRenderedPageBreak/>
              <w:t>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12 месяцев,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15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10,1 до 15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4 до 10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Менее 4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>
              <w:t>и(</w:t>
            </w:r>
            <w:proofErr w:type="gramEnd"/>
            <w:r>
              <w:t xml:space="preserve">или) подписчиков в </w:t>
            </w:r>
            <w:proofErr w:type="spellStart"/>
            <w:r>
              <w:t>мессенджерах</w:t>
            </w:r>
            <w:proofErr w:type="spellEnd"/>
            <w:r>
              <w:t xml:space="preserve">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20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15,1 до 20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11 до 15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Менее 11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 xml:space="preserve">Охват аудитории СМИ, определяемый как отношение </w:t>
            </w:r>
            <w:proofErr w:type="spellStart"/>
            <w:r>
              <w:t>среднеразового</w:t>
            </w:r>
            <w:proofErr w:type="spellEnd"/>
            <w: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от 70 тыс. и более человек)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14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7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7,1 до 14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2 до 7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Менее 2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 xml:space="preserve">Охват аудитории СМИ, определяемый как отношение </w:t>
            </w:r>
            <w:proofErr w:type="spellStart"/>
            <w:r>
              <w:t>среднеразового</w:t>
            </w:r>
            <w:proofErr w:type="spellEnd"/>
            <w: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менее 70 тыс. человек)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Более 20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7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13,1 до 20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От 5 до 13 включительно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Менее 5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>Вид распространения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 xml:space="preserve">Подписка более 1 тыс. экз., розничная продажа, бесплатное распространение не более 25 процентов тиража среди </w:t>
            </w:r>
            <w:r>
              <w:lastRenderedPageBreak/>
              <w:t>организаций социальной сферы, льготных категорий граждан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Подписка менее 1 тыс. экз., розничная продажа, бесплатное распространение не более 25 процентов тиража среди организаций социальной сферы, льготных категорий граждан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6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Подписка, розничная продажа, бесплатное распространение более 25 процентов тиража/бесплатное распространение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 xml:space="preserve">Осуществление деятельности (распространение основной части тиража)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>
              <w:t>Бокситогорского</w:t>
            </w:r>
            <w:proofErr w:type="spellEnd"/>
            <w:r>
              <w:t xml:space="preserve">, </w:t>
            </w:r>
            <w:proofErr w:type="spellStart"/>
            <w:r>
              <w:t>Лодейнопольского</w:t>
            </w:r>
            <w:proofErr w:type="spellEnd"/>
            <w:r>
              <w:t xml:space="preserve"> и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муниципальных районов Ленинградской области &lt;1&gt;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>Публикация нормативных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 xml:space="preserve">Получение участником отбора субсидий </w:t>
            </w:r>
            <w:proofErr w:type="gramStart"/>
            <w:r>
              <w:t>и(</w:t>
            </w:r>
            <w:proofErr w:type="gramEnd"/>
            <w: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  <w:tr w:rsidR="008729EC" w:rsidTr="00E25A38">
        <w:tc>
          <w:tcPr>
            <w:tcW w:w="510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515" w:type="dxa"/>
            <w:vMerge w:val="restart"/>
          </w:tcPr>
          <w:p w:rsidR="008729EC" w:rsidRDefault="008729EC" w:rsidP="00E25A38">
            <w:pPr>
              <w:pStyle w:val="ConsPlusNormal"/>
            </w:pPr>
            <w:r>
              <w:t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</w:t>
            </w:r>
          </w:p>
        </w:tc>
        <w:tc>
          <w:tcPr>
            <w:tcW w:w="1361" w:type="dxa"/>
            <w:vMerge w:val="restart"/>
          </w:tcPr>
          <w:p w:rsidR="008729EC" w:rsidRDefault="008729EC" w:rsidP="00E25A38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Нет, номинант премии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</w:tr>
      <w:tr w:rsidR="008729EC" w:rsidTr="00E25A38">
        <w:tc>
          <w:tcPr>
            <w:tcW w:w="510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3515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1361" w:type="dxa"/>
            <w:vMerge/>
          </w:tcPr>
          <w:p w:rsidR="008729EC" w:rsidRDefault="008729EC" w:rsidP="00E25A38">
            <w:pPr>
              <w:pStyle w:val="ConsPlusNormal"/>
            </w:pPr>
          </w:p>
        </w:tc>
        <w:tc>
          <w:tcPr>
            <w:tcW w:w="2324" w:type="dxa"/>
          </w:tcPr>
          <w:p w:rsidR="008729EC" w:rsidRDefault="008729EC" w:rsidP="00E25A38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0</w:t>
            </w:r>
          </w:p>
        </w:tc>
      </w:tr>
    </w:tbl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  <w:r>
        <w:t>--------------------------------</w:t>
      </w:r>
    </w:p>
    <w:p w:rsidR="008729EC" w:rsidRDefault="008729EC" w:rsidP="008729EC">
      <w:pPr>
        <w:pStyle w:val="ConsPlusNormal"/>
        <w:spacing w:before="220"/>
        <w:ind w:firstLine="540"/>
        <w:jc w:val="both"/>
      </w:pPr>
      <w:r>
        <w:t xml:space="preserve">&lt;1&gt; 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к категории депрессивных муниципальных образований Ленинградской области в текущем году в соответствии с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марта 2014 года N 46 "Об утверждении Порядка отнесения городских и сельских поселений Ленинградской области к категории депрессивных муниципальных образований Ленинградской области в целях реализации подпрограммы "Развитие малого, среднего предпринимательства и потребительского рынка Ленинградской области"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  <w:jc w:val="right"/>
        <w:outlineLvl w:val="1"/>
      </w:pPr>
      <w:r>
        <w:t>Приложение 3</w:t>
      </w:r>
    </w:p>
    <w:p w:rsidR="008729EC" w:rsidRDefault="008729EC" w:rsidP="008729EC">
      <w:pPr>
        <w:pStyle w:val="ConsPlusNormal"/>
        <w:jc w:val="right"/>
      </w:pPr>
      <w:r>
        <w:t>к Порядку...</w:t>
      </w:r>
    </w:p>
    <w:p w:rsidR="008729EC" w:rsidRDefault="008729EC" w:rsidP="008729E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729EC" w:rsidTr="00E25A3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729EC" w:rsidRDefault="00D5269B" w:rsidP="00E25A38">
            <w:pPr>
              <w:pStyle w:val="ConsPlusNormal"/>
              <w:jc w:val="center"/>
            </w:pPr>
            <w:bookmarkStart w:id="24" w:name="P522"/>
            <w:bookmarkEnd w:id="24"/>
            <w:r w:rsidRPr="00943080">
              <w:rPr>
                <w:rFonts w:ascii="Times New Roman" w:hAnsi="Times New Roman" w:cs="Times New Roman"/>
                <w:sz w:val="27"/>
                <w:szCs w:val="27"/>
              </w:rPr>
              <w:t>Таблица оценки количественных и качественных характеристик средства массовой информации (СМИ), на производство продукции которого запрашивается субсидия</w:t>
            </w:r>
            <w:r>
              <w:t xml:space="preserve"> </w:t>
            </w:r>
            <w:bookmarkStart w:id="25" w:name="_GoBack"/>
            <w:bookmarkEnd w:id="25"/>
            <w:r w:rsidR="008729EC">
              <w:t>____________________________________________________________</w:t>
            </w:r>
          </w:p>
          <w:p w:rsidR="008729EC" w:rsidRDefault="008729EC" w:rsidP="00E25A38">
            <w:pPr>
              <w:pStyle w:val="ConsPlusNormal"/>
              <w:jc w:val="center"/>
            </w:pPr>
            <w:r>
              <w:t>(наименование средства массовой информации)</w:t>
            </w:r>
          </w:p>
        </w:tc>
      </w:tr>
    </w:tbl>
    <w:p w:rsidR="008729EC" w:rsidRDefault="008729EC" w:rsidP="008729E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3"/>
        <w:gridCol w:w="1587"/>
      </w:tblGrid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>Средний объем периодического печатного издания (</w:t>
            </w:r>
            <w:proofErr w:type="spellStart"/>
            <w:r>
              <w:t>полосность</w:t>
            </w:r>
            <w:proofErr w:type="spellEnd"/>
            <w: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 xml:space="preserve">Среднее количество журналистских материалов в неделю (статья, заметка, репортаж, фоторепортаж, </w:t>
            </w:r>
            <w:proofErr w:type="spellStart"/>
            <w:r>
              <w:t>инфографика</w:t>
            </w:r>
            <w:proofErr w:type="spellEnd"/>
            <w:r>
              <w:t>)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>Объем печатной площади (</w:t>
            </w:r>
            <w:proofErr w:type="spellStart"/>
            <w:r>
              <w:t>полосность</w:t>
            </w:r>
            <w:proofErr w:type="spellEnd"/>
            <w:r>
              <w:t>), отведенной под публикацию программ теле- и радиоканалов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>Наличие в штате сотрудников, возраст которых не превышает 35 лет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 xml:space="preserve">Среднемесячное количество уникальных посетителей сайта СМИ за 12 </w:t>
            </w:r>
            <w:r>
              <w:lastRenderedPageBreak/>
              <w:t>месяцев, предшествующих дате конкурсного отбора (для муниципальных образований с населением от 70 тыс. и более человек)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>Количество участников сообществ СМИ в социальной сети с наибольшим количеством подписчиков (для муниципальных образований с населением от 70 тыс. и более человек)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сайта СМИ за 12 месяцев,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>
              <w:t>и(</w:t>
            </w:r>
            <w:proofErr w:type="gramEnd"/>
            <w:r>
              <w:t xml:space="preserve">или) подписчиков в </w:t>
            </w:r>
            <w:proofErr w:type="spellStart"/>
            <w:r>
              <w:t>мессенджерах</w:t>
            </w:r>
            <w:proofErr w:type="spellEnd"/>
            <w:r>
              <w:t xml:space="preserve">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менее 70 тыс. человек)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 xml:space="preserve">Охват аудитории СМИ, определяемый как отношение </w:t>
            </w:r>
            <w:proofErr w:type="spellStart"/>
            <w:r>
              <w:t>среднеразового</w:t>
            </w:r>
            <w:proofErr w:type="spellEnd"/>
            <w: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от 70 тыс. и более человек)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 xml:space="preserve">Охват аудитории СМИ, определяемый как отношение </w:t>
            </w:r>
            <w:proofErr w:type="spellStart"/>
            <w:r>
              <w:t>среднеразового</w:t>
            </w:r>
            <w:proofErr w:type="spellEnd"/>
            <w: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менее 70 тыс. человек)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>Вид распространения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 xml:space="preserve">Осуществление деятельности (распространение основной части тиража)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>
              <w:t>Бокситогорского</w:t>
            </w:r>
            <w:proofErr w:type="spellEnd"/>
            <w:r>
              <w:t xml:space="preserve">, </w:t>
            </w:r>
            <w:proofErr w:type="spellStart"/>
            <w:r>
              <w:t>Лодейнопольского</w:t>
            </w:r>
            <w:proofErr w:type="spellEnd"/>
            <w:r>
              <w:t xml:space="preserve"> и </w:t>
            </w:r>
            <w:proofErr w:type="spellStart"/>
            <w:r>
              <w:t>Подпорожского</w:t>
            </w:r>
            <w:proofErr w:type="spellEnd"/>
            <w:r>
              <w:t xml:space="preserve"> муниципальных районов Ленинградской области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>Публикация нормативных правовых актов в выпусках, на которые запрашивается субсидия, в объеме, превышающем 1 полосу в номере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 xml:space="preserve">Получение участником отбора субсидий </w:t>
            </w:r>
            <w:proofErr w:type="gramStart"/>
            <w:r>
              <w:t>и(</w:t>
            </w:r>
            <w:proofErr w:type="gramEnd"/>
            <w:r>
              <w:t>или) грантов в форме субсидий из регионального и(или) федерального бюджета на реализацию социально значимых проектов, в достижении результатов которых задействовано СМИ, предшествующем конкурсному отбору году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  <w:tr w:rsidR="008729EC" w:rsidTr="00E25A38">
        <w:tc>
          <w:tcPr>
            <w:tcW w:w="510" w:type="dxa"/>
          </w:tcPr>
          <w:p w:rsidR="008729EC" w:rsidRDefault="008729EC" w:rsidP="00E25A3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73" w:type="dxa"/>
          </w:tcPr>
          <w:p w:rsidR="008729EC" w:rsidRDefault="008729EC" w:rsidP="00E25A38">
            <w:pPr>
              <w:pStyle w:val="ConsPlusNormal"/>
            </w:pPr>
            <w:r>
              <w:t>Победа коллектива/журналиста редакции СМИ в конкурсе на соискание премии Правительства Ленинградской области в сфере журналистики (в течение последних пяти лет)</w:t>
            </w:r>
          </w:p>
        </w:tc>
        <w:tc>
          <w:tcPr>
            <w:tcW w:w="1587" w:type="dxa"/>
          </w:tcPr>
          <w:p w:rsidR="008729EC" w:rsidRDefault="008729EC" w:rsidP="00E25A38">
            <w:pPr>
              <w:pStyle w:val="ConsPlusNormal"/>
              <w:jc w:val="center"/>
            </w:pPr>
          </w:p>
        </w:tc>
      </w:tr>
    </w:tbl>
    <w:p w:rsidR="008729EC" w:rsidRDefault="008729EC" w:rsidP="008729EC">
      <w:pPr>
        <w:pStyle w:val="ConsPlusNormal"/>
        <w:ind w:firstLine="540"/>
        <w:jc w:val="both"/>
      </w:pPr>
    </w:p>
    <w:p w:rsidR="008729EC" w:rsidRDefault="008729EC" w:rsidP="008729EC">
      <w:pPr>
        <w:pStyle w:val="ConsPlusNormal"/>
      </w:pPr>
    </w:p>
    <w:p w:rsidR="008729EC" w:rsidRDefault="008729EC" w:rsidP="008729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9EC" w:rsidRDefault="008729EC" w:rsidP="008729EC"/>
    <w:p w:rsidR="006E4AE2" w:rsidRDefault="006E4AE2"/>
    <w:sectPr w:rsidR="006E4AE2" w:rsidSect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4F"/>
    <w:rsid w:val="002542F2"/>
    <w:rsid w:val="00496714"/>
    <w:rsid w:val="00561C24"/>
    <w:rsid w:val="00631AF7"/>
    <w:rsid w:val="006A4F42"/>
    <w:rsid w:val="006E4AE2"/>
    <w:rsid w:val="00703457"/>
    <w:rsid w:val="007C4E49"/>
    <w:rsid w:val="008729EC"/>
    <w:rsid w:val="008E4029"/>
    <w:rsid w:val="00A9544F"/>
    <w:rsid w:val="00D5269B"/>
    <w:rsid w:val="00D63B65"/>
    <w:rsid w:val="00E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9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29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29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9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29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29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61374B7B4B65B0F65FB91BDBAF74181117C236F528E1BDE2F52748A8F9036171281AB8FC84CA76660E79C9A1BD2D7F8A4967635F98832r4H2K" TargetMode="External"/><Relationship Id="rId13" Type="http://schemas.openxmlformats.org/officeDocument/2006/relationships/hyperlink" Target="consultantplus://offline/ref=86861374B7B4B65B0F65E480A8BAF741871074226E538E1BDE2F52748A8F9036171281A98DC34FAB353AF798D34FDDC8FBB889762BF9r8HB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61374B7B4B65B0F65FB91BDBAF74181117C236F528E1BDE2F52748A8F9036171281AB8FC84CA76660E79C9A1BD2D7F8A4967635F98832r4H2K" TargetMode="External"/><Relationship Id="rId12" Type="http://schemas.openxmlformats.org/officeDocument/2006/relationships/hyperlink" Target="consultantplus://offline/ref=86861374B7B4B65B0F65E480A8BAF741871074226E538E1BDE2F52748A8F9036171281A98DC149AB353AF798D34FDDC8FBB889762BF9r8HBK" TargetMode="External"/><Relationship Id="rId17" Type="http://schemas.openxmlformats.org/officeDocument/2006/relationships/hyperlink" Target="consultantplus://offline/ref=86861374B7B4B65B0F65FB91BDBAF741821E7127615F8E1BDE2F52748A8F90360512D9A78BC353A16375B1CDDCr4H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861374B7B4B65B0F65E480A8BAF7418710742A65508E1BDE2F52748A8F90360512D9A78BC353A16375B1CDDCr4H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61374B7B4B65B0F65E480A8BAF741871570216E578E1BDE2F52748A8F9036171281AB8AC14DA16960E79C9A1BD2D7F8A4967635F98832r4H2K" TargetMode="External"/><Relationship Id="rId11" Type="http://schemas.openxmlformats.org/officeDocument/2006/relationships/hyperlink" Target="consultantplus://offline/ref=86861374B7B4B65B0F65FB91BDBAF741811172226E558E1BDE2F52748A8F9036171281AB8AC14DA16460E79C9A1BD2D7F8A4967635F98832r4H2K" TargetMode="External"/><Relationship Id="rId5" Type="http://schemas.openxmlformats.org/officeDocument/2006/relationships/hyperlink" Target="consultantplus://offline/ref=86861374B7B4B65B0F65E480A8BAF741871074226E538E1BDE2F52748A8F9036171281AB8AC24EA96860E79C9A1BD2D7F8A4967635F98832r4H2K" TargetMode="External"/><Relationship Id="rId15" Type="http://schemas.openxmlformats.org/officeDocument/2006/relationships/hyperlink" Target="consultantplus://offline/ref=86861374B7B4B65B0F65E480A8BAF741871074226E538E1BDE2F52748A8F9036171281A98DC34FAB353AF798D34FDDC8FBB889762BF9r8HBK" TargetMode="External"/><Relationship Id="rId10" Type="http://schemas.openxmlformats.org/officeDocument/2006/relationships/hyperlink" Target="consultantplus://offline/ref=86861374B7B4B65B0F65E480A8BAF7418710742A65508E1BDE2F52748A8F90360512D9A78BC353A16375B1CDDCr4H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61374B7B4B65B0F65E480A8BAF7418713772B6F558E1BDE2F52748A8F9036171281AB8AC14CA66960E79C9A1BD2D7F8A4967635F98832r4H2K" TargetMode="External"/><Relationship Id="rId14" Type="http://schemas.openxmlformats.org/officeDocument/2006/relationships/hyperlink" Target="consultantplus://offline/ref=86861374B7B4B65B0F65E480A8BAF741871074226E538E1BDE2F52748A8F9036171281A98DC149AB353AF798D34FDDC8FBB889762BF9r8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9280</Words>
  <Characters>52898</Characters>
  <Application>Microsoft Office Word</Application>
  <DocSecurity>0</DocSecurity>
  <Lines>440</Lines>
  <Paragraphs>124</Paragraphs>
  <ScaleCrop>false</ScaleCrop>
  <Company/>
  <LinksUpToDate>false</LinksUpToDate>
  <CharactersWithSpaces>62054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13</cp:revision>
  <dcterms:created xsi:type="dcterms:W3CDTF">2023-12-12T10:09:00Z</dcterms:created>
  <dcterms:modified xsi:type="dcterms:W3CDTF">2023-12-13T08:18:00Z</dcterms:modified>
</cp:coreProperties>
</file>